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70" w:rsidRDefault="00A53C87" w:rsidP="00985F70">
      <w:pPr>
        <w:jc w:val="center"/>
        <w:rPr>
          <w:b/>
          <w:sz w:val="24"/>
          <w:szCs w:val="24"/>
          <w:lang w:val="lt-LT"/>
        </w:rPr>
      </w:pPr>
      <w:r w:rsidRPr="00F249F6">
        <w:rPr>
          <w:b/>
          <w:sz w:val="24"/>
          <w:szCs w:val="24"/>
          <w:lang w:val="lt-LT"/>
        </w:rPr>
        <w:t>Modelinė dotacijos sutartis</w:t>
      </w:r>
      <w:r w:rsidR="002E24F7" w:rsidRPr="00F249F6">
        <w:rPr>
          <w:b/>
          <w:sz w:val="24"/>
          <w:szCs w:val="24"/>
          <w:lang w:val="lt-LT"/>
        </w:rPr>
        <w:t xml:space="preserve"> </w:t>
      </w:r>
    </w:p>
    <w:p w:rsidR="00FD6452" w:rsidRPr="00F249F6" w:rsidRDefault="00A53C87" w:rsidP="00985F70">
      <w:pPr>
        <w:jc w:val="center"/>
        <w:rPr>
          <w:b/>
          <w:sz w:val="24"/>
          <w:szCs w:val="24"/>
          <w:lang w:val="lt-LT"/>
        </w:rPr>
      </w:pPr>
      <w:r w:rsidRPr="00F249F6">
        <w:rPr>
          <w:b/>
          <w:sz w:val="24"/>
          <w:szCs w:val="24"/>
          <w:lang w:val="lt-LT"/>
        </w:rPr>
        <w:t>„</w:t>
      </w:r>
      <w:proofErr w:type="spellStart"/>
      <w:r w:rsidR="002E24F7" w:rsidRPr="00F249F6">
        <w:rPr>
          <w:b/>
          <w:sz w:val="24"/>
          <w:szCs w:val="24"/>
          <w:lang w:val="lt-LT"/>
        </w:rPr>
        <w:t>Erasmus</w:t>
      </w:r>
      <w:proofErr w:type="spellEnd"/>
      <w:r w:rsidR="002E24F7" w:rsidRPr="00F249F6">
        <w:rPr>
          <w:b/>
          <w:sz w:val="24"/>
          <w:szCs w:val="24"/>
          <w:lang w:val="lt-LT"/>
        </w:rPr>
        <w:t>+</w:t>
      </w:r>
      <w:r w:rsidRPr="00F249F6">
        <w:rPr>
          <w:b/>
          <w:sz w:val="24"/>
          <w:szCs w:val="24"/>
          <w:lang w:val="lt-LT"/>
        </w:rPr>
        <w:t>“</w:t>
      </w:r>
      <w:r w:rsidR="002E24F7" w:rsidRPr="00F249F6">
        <w:rPr>
          <w:b/>
          <w:sz w:val="24"/>
          <w:szCs w:val="24"/>
          <w:lang w:val="lt-LT"/>
        </w:rPr>
        <w:t xml:space="preserve"> </w:t>
      </w:r>
      <w:r w:rsidR="00985F70">
        <w:rPr>
          <w:b/>
          <w:sz w:val="24"/>
          <w:szCs w:val="24"/>
          <w:lang w:val="lt-LT"/>
        </w:rPr>
        <w:t xml:space="preserve">profesinio mokymo institucijos </w:t>
      </w:r>
      <w:r w:rsidR="006128CD">
        <w:rPr>
          <w:b/>
          <w:sz w:val="24"/>
          <w:szCs w:val="24"/>
          <w:lang w:val="lt-LT"/>
        </w:rPr>
        <w:t>besimokančiųjų</w:t>
      </w:r>
      <w:r w:rsidR="00EC01B4" w:rsidRPr="00F249F6">
        <w:rPr>
          <w:b/>
          <w:sz w:val="24"/>
          <w:szCs w:val="24"/>
          <w:lang w:val="lt-LT"/>
        </w:rPr>
        <w:t xml:space="preserve"> </w:t>
      </w:r>
      <w:r w:rsidRPr="00F249F6">
        <w:rPr>
          <w:b/>
          <w:sz w:val="24"/>
          <w:szCs w:val="24"/>
          <w:lang w:val="lt-LT"/>
        </w:rPr>
        <w:t>praktikai</w:t>
      </w:r>
    </w:p>
    <w:p w:rsidR="00F16BF1" w:rsidRPr="00F249F6" w:rsidRDefault="00F16BF1" w:rsidP="00F249F6">
      <w:pPr>
        <w:jc w:val="both"/>
        <w:rPr>
          <w:b/>
          <w:sz w:val="24"/>
          <w:szCs w:val="24"/>
          <w:lang w:val="lt-LT"/>
        </w:rPr>
      </w:pPr>
    </w:p>
    <w:p w:rsidR="00CD44F4" w:rsidRPr="00F249F6" w:rsidRDefault="00F16BF1" w:rsidP="00F249F6">
      <w:pPr>
        <w:jc w:val="both"/>
        <w:rPr>
          <w:szCs w:val="24"/>
          <w:lang w:val="lt-LT"/>
        </w:rPr>
      </w:pPr>
      <w:r w:rsidRPr="00F249F6">
        <w:rPr>
          <w:szCs w:val="24"/>
          <w:highlight w:val="cyan"/>
          <w:lang w:val="lt-LT"/>
        </w:rPr>
        <w:t>[</w:t>
      </w:r>
      <w:r w:rsidR="00985F70">
        <w:rPr>
          <w:szCs w:val="24"/>
          <w:highlight w:val="cyan"/>
          <w:lang w:val="lt-LT"/>
        </w:rPr>
        <w:t>Profesinio mokymo</w:t>
      </w:r>
      <w:r w:rsidR="00A53C87" w:rsidRPr="00F249F6">
        <w:rPr>
          <w:szCs w:val="24"/>
          <w:highlight w:val="cyan"/>
          <w:lang w:val="lt-LT"/>
        </w:rPr>
        <w:t xml:space="preserve"> siunčiančioji organizacija gali pritaikyti šį šabloną, tačiau jo turinys apima tik minimalius reikalavimus</w:t>
      </w:r>
      <w:r w:rsidRPr="00F249F6">
        <w:rPr>
          <w:szCs w:val="24"/>
          <w:highlight w:val="cyan"/>
          <w:lang w:val="lt-LT"/>
        </w:rPr>
        <w:t>]</w:t>
      </w:r>
    </w:p>
    <w:p w:rsidR="00985F70" w:rsidRPr="00985F70" w:rsidRDefault="00985F70" w:rsidP="00985F70">
      <w:pPr>
        <w:snapToGrid w:val="0"/>
        <w:jc w:val="both"/>
        <w:rPr>
          <w:snapToGrid/>
          <w:sz w:val="18"/>
          <w:szCs w:val="18"/>
          <w:lang w:val="lt-LT"/>
        </w:rPr>
      </w:pPr>
      <w:r w:rsidRPr="00985F70">
        <w:rPr>
          <w:snapToGrid/>
          <w:sz w:val="18"/>
          <w:szCs w:val="18"/>
          <w:highlight w:val="cyan"/>
          <w:lang w:val="lt-LT"/>
        </w:rPr>
        <w:t>Mėlyna spalva: nurodymai profesinio mokymo siunčiančiosioms organizacijoms, kurie turėtų būti ištrinti; geltona spalva: profesinio mokymo siunčiančioji organizacija turi pasirinkti arba redaguoti, kaip taikytina]</w:t>
      </w:r>
    </w:p>
    <w:p w:rsidR="006620C8" w:rsidRPr="00F249F6" w:rsidRDefault="006620C8" w:rsidP="00F249F6">
      <w:pPr>
        <w:jc w:val="both"/>
        <w:rPr>
          <w:sz w:val="22"/>
          <w:szCs w:val="24"/>
          <w:lang w:val="lt-LT"/>
        </w:rPr>
      </w:pPr>
    </w:p>
    <w:p w:rsidR="006620C8" w:rsidRPr="00F249F6" w:rsidRDefault="006620C8" w:rsidP="00F249F6">
      <w:pPr>
        <w:tabs>
          <w:tab w:val="left" w:pos="2552"/>
        </w:tabs>
        <w:jc w:val="both"/>
        <w:rPr>
          <w:rFonts w:ascii="Verdana" w:hAnsi="Verdana" w:cs="Calibri"/>
          <w:lang w:val="lt-LT"/>
        </w:rPr>
      </w:pPr>
    </w:p>
    <w:p w:rsidR="006620C8" w:rsidRPr="00985F70" w:rsidRDefault="00A53C87" w:rsidP="00F249F6">
      <w:pPr>
        <w:jc w:val="both"/>
        <w:rPr>
          <w:b/>
          <w:sz w:val="22"/>
          <w:szCs w:val="24"/>
          <w:lang w:val="lt-LT"/>
        </w:rPr>
      </w:pPr>
      <w:r w:rsidRPr="006128CD">
        <w:rPr>
          <w:b/>
          <w:sz w:val="22"/>
          <w:szCs w:val="24"/>
          <w:lang w:val="lt-LT"/>
        </w:rPr>
        <w:t>1 pagrindin</w:t>
      </w:r>
      <w:r w:rsidR="00F249F6" w:rsidRPr="006128CD">
        <w:rPr>
          <w:b/>
          <w:sz w:val="22"/>
          <w:szCs w:val="24"/>
          <w:lang w:val="lt-LT"/>
        </w:rPr>
        <w:t>ė veikla </w:t>
      </w:r>
      <w:r w:rsidR="006620C8" w:rsidRPr="006128CD">
        <w:rPr>
          <w:b/>
          <w:sz w:val="22"/>
          <w:szCs w:val="24"/>
          <w:lang w:val="lt-LT"/>
        </w:rPr>
        <w:t xml:space="preserve">– </w:t>
      </w:r>
      <w:r w:rsidRPr="006128CD">
        <w:rPr>
          <w:b/>
          <w:sz w:val="22"/>
          <w:szCs w:val="24"/>
          <w:lang w:val="lt-LT"/>
        </w:rPr>
        <w:t>PROFESINIS MOKYMAS</w:t>
      </w:r>
    </w:p>
    <w:p w:rsidR="006620C8" w:rsidRPr="00F249F6" w:rsidRDefault="006620C8" w:rsidP="00F249F6">
      <w:pPr>
        <w:pBdr>
          <w:bottom w:val="single" w:sz="6" w:space="1" w:color="auto"/>
        </w:pBdr>
        <w:jc w:val="both"/>
        <w:rPr>
          <w:sz w:val="24"/>
          <w:szCs w:val="24"/>
          <w:lang w:val="lt-LT"/>
        </w:rPr>
      </w:pPr>
      <w:r w:rsidRPr="006128CD">
        <w:rPr>
          <w:sz w:val="24"/>
          <w:szCs w:val="24"/>
          <w:highlight w:val="yellow"/>
          <w:lang w:val="lt-LT"/>
        </w:rPr>
        <w:t>[</w:t>
      </w:r>
      <w:r w:rsidR="00A53C87" w:rsidRPr="006128CD">
        <w:rPr>
          <w:sz w:val="24"/>
          <w:szCs w:val="24"/>
          <w:highlight w:val="yellow"/>
          <w:lang w:val="lt-LT"/>
        </w:rPr>
        <w:t>Oficialus siunčiančiosios organizacijos pavadinimas</w:t>
      </w:r>
      <w:r w:rsidRPr="006128CD">
        <w:rPr>
          <w:sz w:val="24"/>
          <w:szCs w:val="24"/>
          <w:highlight w:val="yellow"/>
          <w:lang w:val="lt-LT"/>
        </w:rPr>
        <w:t>]</w:t>
      </w:r>
    </w:p>
    <w:p w:rsidR="006620C8" w:rsidRPr="00F249F6" w:rsidRDefault="00A53C87" w:rsidP="00F249F6">
      <w:pPr>
        <w:jc w:val="both"/>
        <w:rPr>
          <w:szCs w:val="24"/>
          <w:lang w:val="lt-LT"/>
        </w:rPr>
      </w:pPr>
      <w:r w:rsidRPr="00F249F6">
        <w:rPr>
          <w:szCs w:val="24"/>
          <w:lang w:val="lt-LT"/>
        </w:rPr>
        <w:t>Ad</w:t>
      </w:r>
      <w:r w:rsidR="006620C8" w:rsidRPr="00F249F6">
        <w:rPr>
          <w:szCs w:val="24"/>
          <w:lang w:val="lt-LT"/>
        </w:rPr>
        <w:t>res</w:t>
      </w:r>
      <w:r w:rsidRPr="00F249F6">
        <w:rPr>
          <w:szCs w:val="24"/>
          <w:lang w:val="lt-LT"/>
        </w:rPr>
        <w:t>a</w:t>
      </w:r>
      <w:r w:rsidR="006620C8" w:rsidRPr="00F249F6">
        <w:rPr>
          <w:szCs w:val="24"/>
          <w:lang w:val="lt-LT"/>
        </w:rPr>
        <w:t xml:space="preserve">s: </w:t>
      </w:r>
      <w:r w:rsidR="006620C8" w:rsidRPr="006128CD">
        <w:rPr>
          <w:szCs w:val="24"/>
          <w:highlight w:val="yellow"/>
          <w:lang w:val="lt-LT"/>
        </w:rPr>
        <w:t>[oficial</w:t>
      </w:r>
      <w:r w:rsidRPr="006128CD">
        <w:rPr>
          <w:szCs w:val="24"/>
          <w:highlight w:val="yellow"/>
          <w:lang w:val="lt-LT"/>
        </w:rPr>
        <w:t>us ad</w:t>
      </w:r>
      <w:r w:rsidR="006620C8" w:rsidRPr="006128CD">
        <w:rPr>
          <w:szCs w:val="24"/>
          <w:highlight w:val="yellow"/>
          <w:lang w:val="lt-LT"/>
        </w:rPr>
        <w:t>res</w:t>
      </w:r>
      <w:r w:rsidRPr="006128CD">
        <w:rPr>
          <w:szCs w:val="24"/>
          <w:highlight w:val="yellow"/>
          <w:lang w:val="lt-LT"/>
        </w:rPr>
        <w:t>a</w:t>
      </w:r>
      <w:r w:rsidR="006620C8" w:rsidRPr="006128CD">
        <w:rPr>
          <w:szCs w:val="24"/>
          <w:highlight w:val="yellow"/>
          <w:lang w:val="lt-LT"/>
        </w:rPr>
        <w:t>s]</w:t>
      </w:r>
      <w:r w:rsidR="00875AB7" w:rsidRPr="006128CD">
        <w:rPr>
          <w:szCs w:val="24"/>
          <w:highlight w:val="yellow"/>
          <w:lang w:val="lt-LT"/>
        </w:rPr>
        <w:t>,</w:t>
      </w:r>
    </w:p>
    <w:p w:rsidR="00A53C87" w:rsidRPr="00F249F6" w:rsidRDefault="00875AB7" w:rsidP="00F249F6">
      <w:pPr>
        <w:jc w:val="both"/>
        <w:rPr>
          <w:sz w:val="24"/>
          <w:szCs w:val="24"/>
          <w:lang w:val="lt-LT"/>
        </w:rPr>
      </w:pPr>
      <w:r>
        <w:rPr>
          <w:sz w:val="24"/>
          <w:szCs w:val="24"/>
          <w:lang w:val="lt-LT"/>
        </w:rPr>
        <w:t>t</w:t>
      </w:r>
      <w:r w:rsidR="00A53C87" w:rsidRPr="00F249F6">
        <w:rPr>
          <w:sz w:val="24"/>
          <w:szCs w:val="24"/>
          <w:lang w:val="lt-LT"/>
        </w:rPr>
        <w:t>oliau</w:t>
      </w:r>
      <w:r w:rsidR="00F249F6">
        <w:rPr>
          <w:sz w:val="24"/>
          <w:szCs w:val="24"/>
          <w:lang w:val="lt-LT"/>
        </w:rPr>
        <w:t> </w:t>
      </w:r>
      <w:r w:rsidR="00A53C87" w:rsidRPr="00F249F6">
        <w:rPr>
          <w:sz w:val="24"/>
          <w:szCs w:val="24"/>
          <w:lang w:val="lt-LT"/>
        </w:rPr>
        <w:t xml:space="preserve">– organizacija, kuriai pasirašant šią sutartį atstovauja </w:t>
      </w:r>
      <w:r w:rsidR="00A53C87" w:rsidRPr="006128CD">
        <w:rPr>
          <w:sz w:val="24"/>
          <w:szCs w:val="24"/>
          <w:highlight w:val="yellow"/>
          <w:lang w:val="lt-LT"/>
        </w:rPr>
        <w:t>[vardas (-ai), pavardė (-</w:t>
      </w:r>
      <w:r w:rsidR="00F249F6" w:rsidRPr="006128CD">
        <w:rPr>
          <w:sz w:val="24"/>
          <w:szCs w:val="24"/>
          <w:highlight w:val="yellow"/>
          <w:lang w:val="lt-LT"/>
        </w:rPr>
        <w:t>ė</w:t>
      </w:r>
      <w:r w:rsidR="00A53C87" w:rsidRPr="006128CD">
        <w:rPr>
          <w:sz w:val="24"/>
          <w:szCs w:val="24"/>
          <w:highlight w:val="yellow"/>
          <w:lang w:val="lt-LT"/>
        </w:rPr>
        <w:t>s), pareigos]</w:t>
      </w:r>
      <w:r w:rsidR="00A53C87" w:rsidRPr="00F249F6">
        <w:rPr>
          <w:sz w:val="24"/>
          <w:szCs w:val="24"/>
          <w:lang w:val="lt-LT"/>
        </w:rPr>
        <w:t>, ir</w:t>
      </w:r>
    </w:p>
    <w:p w:rsidR="006620C8" w:rsidRPr="00F249F6" w:rsidRDefault="006620C8" w:rsidP="00F249F6">
      <w:pPr>
        <w:jc w:val="both"/>
        <w:rPr>
          <w:sz w:val="24"/>
          <w:szCs w:val="24"/>
          <w:lang w:val="lt-LT"/>
        </w:rPr>
      </w:pPr>
      <w:r w:rsidRPr="00F249F6">
        <w:rPr>
          <w:sz w:val="24"/>
          <w:szCs w:val="24"/>
          <w:lang w:val="lt-LT"/>
        </w:rPr>
        <w:t xml:space="preserve"> </w:t>
      </w:r>
    </w:p>
    <w:p w:rsidR="006620C8" w:rsidRPr="00F249F6" w:rsidRDefault="00A53C87" w:rsidP="00F249F6">
      <w:pPr>
        <w:pBdr>
          <w:bottom w:val="single" w:sz="6" w:space="1" w:color="auto"/>
        </w:pBdr>
        <w:jc w:val="both"/>
        <w:rPr>
          <w:sz w:val="24"/>
          <w:szCs w:val="24"/>
          <w:lang w:val="lt-LT"/>
        </w:rPr>
      </w:pPr>
      <w:r w:rsidRPr="006128CD">
        <w:rPr>
          <w:sz w:val="24"/>
          <w:szCs w:val="24"/>
          <w:highlight w:val="yellow"/>
          <w:lang w:val="lt-LT"/>
        </w:rPr>
        <w:t>p.</w:t>
      </w:r>
      <w:r w:rsidR="006620C8" w:rsidRPr="006128CD">
        <w:rPr>
          <w:sz w:val="24"/>
          <w:szCs w:val="24"/>
          <w:highlight w:val="yellow"/>
          <w:lang w:val="lt-LT"/>
        </w:rPr>
        <w:t xml:space="preserve"> [</w:t>
      </w:r>
      <w:r w:rsidR="00073C0D" w:rsidRPr="006128CD">
        <w:rPr>
          <w:sz w:val="24"/>
          <w:szCs w:val="24"/>
          <w:highlight w:val="yellow"/>
          <w:lang w:val="lt-LT"/>
        </w:rPr>
        <w:t>Mokinio</w:t>
      </w:r>
      <w:r w:rsidR="00F249F6" w:rsidRPr="006128CD">
        <w:rPr>
          <w:sz w:val="24"/>
          <w:szCs w:val="24"/>
          <w:highlight w:val="yellow"/>
          <w:lang w:val="lt-LT"/>
        </w:rPr>
        <w:t> </w:t>
      </w:r>
      <w:r w:rsidR="00073C0D" w:rsidRPr="006128CD">
        <w:rPr>
          <w:sz w:val="24"/>
          <w:szCs w:val="24"/>
          <w:highlight w:val="yellow"/>
          <w:lang w:val="lt-LT"/>
        </w:rPr>
        <w:t>/</w:t>
      </w:r>
      <w:r w:rsidR="00F249F6" w:rsidRPr="006128CD">
        <w:rPr>
          <w:sz w:val="24"/>
          <w:szCs w:val="24"/>
          <w:highlight w:val="yellow"/>
          <w:lang w:val="lt-LT"/>
        </w:rPr>
        <w:t> </w:t>
      </w:r>
      <w:r w:rsidR="00073C0D" w:rsidRPr="006128CD">
        <w:rPr>
          <w:sz w:val="24"/>
          <w:szCs w:val="24"/>
          <w:highlight w:val="yellow"/>
          <w:lang w:val="lt-LT"/>
        </w:rPr>
        <w:t xml:space="preserve">besimokančiojo pagal </w:t>
      </w:r>
      <w:r w:rsidR="006128CD" w:rsidRPr="006128CD">
        <w:rPr>
          <w:sz w:val="24"/>
          <w:szCs w:val="24"/>
          <w:highlight w:val="yellow"/>
          <w:lang w:val="lt-LT"/>
        </w:rPr>
        <w:t>profesinio mokymo</w:t>
      </w:r>
      <w:r w:rsidR="00073C0D" w:rsidRPr="006128CD">
        <w:rPr>
          <w:sz w:val="24"/>
          <w:szCs w:val="24"/>
          <w:highlight w:val="yellow"/>
          <w:lang w:val="lt-LT"/>
        </w:rPr>
        <w:t xml:space="preserve"> programas vardas ir pavardė</w:t>
      </w:r>
      <w:r w:rsidR="006620C8" w:rsidRPr="006128CD">
        <w:rPr>
          <w:sz w:val="24"/>
          <w:szCs w:val="24"/>
          <w:highlight w:val="yellow"/>
          <w:lang w:val="lt-LT"/>
        </w:rPr>
        <w:t>]</w:t>
      </w:r>
    </w:p>
    <w:p w:rsidR="00073C0D" w:rsidRPr="00F249F6" w:rsidRDefault="00073C0D" w:rsidP="00F249F6">
      <w:pPr>
        <w:jc w:val="both"/>
        <w:rPr>
          <w:lang w:val="lt-LT"/>
        </w:rPr>
      </w:pPr>
      <w:r w:rsidRPr="00F249F6">
        <w:rPr>
          <w:lang w:val="lt-LT"/>
        </w:rPr>
        <w:t>Gimimo data:</w:t>
      </w:r>
      <w:r w:rsidRPr="00F249F6">
        <w:rPr>
          <w:lang w:val="lt-LT"/>
        </w:rPr>
        <w:tab/>
      </w:r>
      <w:r w:rsidRPr="00F249F6">
        <w:rPr>
          <w:lang w:val="lt-LT"/>
        </w:rPr>
        <w:tab/>
      </w:r>
      <w:r w:rsidRPr="00F249F6">
        <w:rPr>
          <w:lang w:val="lt-LT"/>
        </w:rPr>
        <w:tab/>
      </w:r>
      <w:r w:rsidRPr="00F249F6">
        <w:rPr>
          <w:lang w:val="lt-LT"/>
        </w:rPr>
        <w:tab/>
        <w:t>Pilietybė:</w:t>
      </w:r>
    </w:p>
    <w:p w:rsidR="00073C0D" w:rsidRPr="00F249F6" w:rsidRDefault="00073C0D" w:rsidP="00F249F6">
      <w:pPr>
        <w:jc w:val="both"/>
        <w:rPr>
          <w:lang w:val="lt-LT"/>
        </w:rPr>
      </w:pPr>
      <w:r w:rsidRPr="00F249F6">
        <w:rPr>
          <w:lang w:val="lt-LT"/>
        </w:rPr>
        <w:t>Adresas: [oficialus adresas]</w:t>
      </w:r>
    </w:p>
    <w:p w:rsidR="00073C0D" w:rsidRPr="00F249F6" w:rsidRDefault="00073C0D" w:rsidP="00F249F6">
      <w:pPr>
        <w:jc w:val="both"/>
        <w:rPr>
          <w:lang w:val="lt-LT"/>
        </w:rPr>
      </w:pPr>
      <w:r w:rsidRPr="00F249F6">
        <w:rPr>
          <w:lang w:val="lt-LT"/>
        </w:rPr>
        <w:t>Tel.</w:t>
      </w:r>
      <w:r w:rsidR="00F249F6">
        <w:rPr>
          <w:lang w:val="lt-LT"/>
        </w:rPr>
        <w:tab/>
      </w:r>
      <w:r w:rsidR="00F249F6">
        <w:rPr>
          <w:lang w:val="lt-LT"/>
        </w:rPr>
        <w:tab/>
      </w:r>
      <w:r w:rsidRPr="00F249F6">
        <w:rPr>
          <w:lang w:val="lt-LT"/>
        </w:rPr>
        <w:tab/>
      </w:r>
      <w:r w:rsidRPr="00F249F6">
        <w:rPr>
          <w:lang w:val="lt-LT"/>
        </w:rPr>
        <w:tab/>
      </w:r>
      <w:r w:rsidRPr="00F249F6">
        <w:rPr>
          <w:lang w:val="lt-LT"/>
        </w:rPr>
        <w:tab/>
        <w:t>El. paštas:</w:t>
      </w:r>
    </w:p>
    <w:p w:rsidR="00073C0D" w:rsidRPr="00F249F6" w:rsidRDefault="00073C0D" w:rsidP="00F249F6">
      <w:pPr>
        <w:jc w:val="both"/>
        <w:rPr>
          <w:lang w:val="lt-LT"/>
        </w:rPr>
      </w:pPr>
      <w:r w:rsidRPr="00F249F6">
        <w:rPr>
          <w:lang w:val="lt-LT"/>
        </w:rPr>
        <w:t>Lytis: [vyr.</w:t>
      </w:r>
      <w:r w:rsidR="00F249F6">
        <w:rPr>
          <w:lang w:val="lt-LT"/>
        </w:rPr>
        <w:t> </w:t>
      </w:r>
      <w:r w:rsidRPr="00F249F6">
        <w:rPr>
          <w:lang w:val="lt-LT"/>
        </w:rPr>
        <w:t>/</w:t>
      </w:r>
      <w:r w:rsidR="00F249F6">
        <w:rPr>
          <w:lang w:val="lt-LT"/>
        </w:rPr>
        <w:t> </w:t>
      </w:r>
      <w:r w:rsidRPr="00F249F6">
        <w:rPr>
          <w:lang w:val="lt-LT"/>
        </w:rPr>
        <w:t>mot.</w:t>
      </w:r>
      <w:r w:rsidR="00DE1698">
        <w:rPr>
          <w:lang w:val="lt-LT"/>
        </w:rPr>
        <w:t>/ nenurodyta</w:t>
      </w:r>
      <w:r w:rsidRPr="00F249F6">
        <w:rPr>
          <w:lang w:val="lt-LT"/>
        </w:rPr>
        <w:t>]</w:t>
      </w:r>
      <w:r w:rsidRPr="00F249F6">
        <w:rPr>
          <w:lang w:val="lt-LT"/>
        </w:rPr>
        <w:tab/>
      </w:r>
      <w:r w:rsidRPr="00F249F6">
        <w:rPr>
          <w:lang w:val="lt-LT"/>
        </w:rPr>
        <w:tab/>
      </w:r>
      <w:r w:rsidRPr="00F249F6">
        <w:rPr>
          <w:lang w:val="lt-LT"/>
        </w:rPr>
        <w:tab/>
      </w:r>
      <w:r w:rsidR="006128CD">
        <w:rPr>
          <w:lang w:val="lt-LT"/>
        </w:rPr>
        <w:t>Mokslo</w:t>
      </w:r>
      <w:r w:rsidRPr="00F249F6">
        <w:rPr>
          <w:lang w:val="lt-LT"/>
        </w:rPr>
        <w:t xml:space="preserve"> metai: 20</w:t>
      </w:r>
      <w:r w:rsidRPr="00F249F6">
        <w:rPr>
          <w:highlight w:val="yellow"/>
          <w:lang w:val="lt-LT"/>
        </w:rPr>
        <w:t>..</w:t>
      </w:r>
      <w:r w:rsidRPr="00F249F6">
        <w:rPr>
          <w:lang w:val="lt-LT"/>
        </w:rPr>
        <w:t>/20</w:t>
      </w:r>
      <w:r w:rsidRPr="00F249F6">
        <w:rPr>
          <w:highlight w:val="yellow"/>
          <w:lang w:val="lt-LT"/>
        </w:rPr>
        <w:t>..</w:t>
      </w:r>
    </w:p>
    <w:p w:rsidR="006620C8" w:rsidRDefault="00073C0D" w:rsidP="00F249F6">
      <w:pPr>
        <w:jc w:val="both"/>
        <w:rPr>
          <w:lang w:val="lt-LT"/>
        </w:rPr>
      </w:pPr>
      <w:r w:rsidRPr="00F249F6">
        <w:rPr>
          <w:lang w:val="lt-LT"/>
        </w:rPr>
        <w:t>Profesinio mokymo lygis</w:t>
      </w:r>
      <w:r w:rsidR="006620C8" w:rsidRPr="00F249F6">
        <w:rPr>
          <w:lang w:val="lt-LT"/>
        </w:rPr>
        <w:t xml:space="preserve">: </w:t>
      </w:r>
      <w:r w:rsidR="006620C8" w:rsidRPr="00F249F6">
        <w:rPr>
          <w:highlight w:val="yellow"/>
          <w:lang w:val="lt-LT"/>
        </w:rPr>
        <w:t>[</w:t>
      </w:r>
      <w:r w:rsidR="00DB7D7D">
        <w:rPr>
          <w:highlight w:val="yellow"/>
          <w:lang w:val="lt-LT"/>
        </w:rPr>
        <w:t xml:space="preserve">įrašykite, pvz.: </w:t>
      </w:r>
      <w:r w:rsidR="006128CD">
        <w:rPr>
          <w:highlight w:val="yellow"/>
          <w:lang w:val="lt-LT"/>
        </w:rPr>
        <w:t>pameistrystė,</w:t>
      </w:r>
      <w:r w:rsidR="00F249F6">
        <w:rPr>
          <w:highlight w:val="yellow"/>
          <w:lang w:val="lt-LT"/>
        </w:rPr>
        <w:t> </w:t>
      </w:r>
      <w:r w:rsidRPr="00F249F6">
        <w:rPr>
          <w:highlight w:val="yellow"/>
          <w:lang w:val="lt-LT"/>
        </w:rPr>
        <w:t>pirminis profesinis mokymas</w:t>
      </w:r>
      <w:r w:rsidR="00DB7D7D">
        <w:rPr>
          <w:highlight w:val="yellow"/>
          <w:lang w:val="lt-LT"/>
        </w:rPr>
        <w:t xml:space="preserve"> ar kita</w:t>
      </w:r>
      <w:r w:rsidR="006620C8" w:rsidRPr="00F249F6">
        <w:rPr>
          <w:highlight w:val="yellow"/>
          <w:lang w:val="lt-LT"/>
        </w:rPr>
        <w:t>]</w:t>
      </w:r>
      <w:r w:rsidR="006620C8" w:rsidRPr="00F249F6">
        <w:rPr>
          <w:lang w:val="lt-LT"/>
        </w:rPr>
        <w:t xml:space="preserve"> </w:t>
      </w:r>
    </w:p>
    <w:p w:rsidR="00DB7D7D" w:rsidRPr="00F249F6" w:rsidRDefault="00DB7D7D" w:rsidP="00F249F6">
      <w:pPr>
        <w:jc w:val="both"/>
        <w:rPr>
          <w:lang w:val="lt-LT"/>
        </w:rPr>
      </w:pPr>
    </w:p>
    <w:p w:rsidR="00763D34" w:rsidRPr="00F249F6" w:rsidRDefault="00763D34" w:rsidP="00F249F6">
      <w:pPr>
        <w:jc w:val="both"/>
        <w:rPr>
          <w:lang w:val="lt-LT"/>
        </w:rPr>
      </w:pPr>
      <w:r w:rsidRPr="00F249F6">
        <w:rPr>
          <w:lang w:val="lt-LT"/>
        </w:rPr>
        <w:t xml:space="preserve">Dalyko sritis: </w:t>
      </w:r>
      <w:r w:rsidRPr="006128CD">
        <w:rPr>
          <w:highlight w:val="yellow"/>
          <w:lang w:val="lt-LT"/>
        </w:rPr>
        <w:t>[laipsnį suteikiančioje siunčiančiojoje institucijoje]</w:t>
      </w:r>
      <w:r w:rsidRPr="00F249F6">
        <w:rPr>
          <w:lang w:val="lt-LT"/>
        </w:rPr>
        <w:t xml:space="preserve"> </w:t>
      </w:r>
      <w:r w:rsidRPr="00F249F6">
        <w:rPr>
          <w:lang w:val="lt-LT"/>
        </w:rPr>
        <w:tab/>
        <w:t>Kodas: [</w:t>
      </w:r>
      <w:r w:rsidRPr="00F249F6">
        <w:rPr>
          <w:highlight w:val="yellow"/>
          <w:lang w:val="lt-LT"/>
        </w:rPr>
        <w:t>ISCED-F kod</w:t>
      </w:r>
      <w:r w:rsidRPr="00F249F6">
        <w:rPr>
          <w:lang w:val="lt-LT"/>
        </w:rPr>
        <w:t>as]</w:t>
      </w:r>
    </w:p>
    <w:p w:rsidR="00763D34" w:rsidRPr="00F249F6" w:rsidRDefault="00763D34" w:rsidP="00F249F6">
      <w:pPr>
        <w:jc w:val="both"/>
        <w:rPr>
          <w:lang w:val="lt-LT"/>
        </w:rPr>
      </w:pPr>
      <w:r w:rsidRPr="00F249F6">
        <w:rPr>
          <w:lang w:val="lt-LT"/>
        </w:rPr>
        <w:t xml:space="preserve">Baigtų </w:t>
      </w:r>
      <w:r w:rsidR="006128CD">
        <w:rPr>
          <w:lang w:val="lt-LT"/>
        </w:rPr>
        <w:t>profesinio mokymo</w:t>
      </w:r>
      <w:r w:rsidRPr="00F249F6">
        <w:rPr>
          <w:lang w:val="lt-LT"/>
        </w:rPr>
        <w:t xml:space="preserve"> </w:t>
      </w:r>
      <w:r w:rsidR="006128CD">
        <w:rPr>
          <w:lang w:val="lt-LT"/>
        </w:rPr>
        <w:t>mokslo</w:t>
      </w:r>
      <w:r w:rsidRPr="00F249F6">
        <w:rPr>
          <w:lang w:val="lt-LT"/>
        </w:rPr>
        <w:t xml:space="preserve"> metų skaičius:</w:t>
      </w:r>
    </w:p>
    <w:p w:rsidR="00EC01B4" w:rsidRPr="00F249F6" w:rsidRDefault="00763D34" w:rsidP="00F249F6">
      <w:pPr>
        <w:jc w:val="both"/>
        <w:rPr>
          <w:rFonts w:ascii="Verdana" w:hAnsi="Verdana" w:cs="Calibri"/>
          <w:lang w:val="lt-LT"/>
        </w:rPr>
      </w:pPr>
      <w:r w:rsidRPr="00F249F6">
        <w:rPr>
          <w:lang w:val="lt-LT"/>
        </w:rPr>
        <w:t>Finansinė parama apima</w:t>
      </w:r>
      <w:r w:rsidR="006620C8" w:rsidRPr="00F249F6">
        <w:rPr>
          <w:lang w:val="lt-LT"/>
        </w:rPr>
        <w:t>:</w:t>
      </w:r>
      <w:r w:rsidR="00F249F6">
        <w:rPr>
          <w:lang w:val="lt-LT"/>
        </w:rPr>
        <w:tab/>
      </w:r>
      <w:r w:rsidRPr="00F249F6">
        <w:rPr>
          <w:lang w:val="lt-LT"/>
        </w:rPr>
        <w:tab/>
      </w:r>
      <w:r w:rsidR="005A0CA7" w:rsidRPr="00F249F6">
        <w:rPr>
          <w:rFonts w:ascii="Verdana" w:hAnsi="Verdana" w:cs="Calibri"/>
          <w:lang w:val="lt-LT"/>
        </w:rPr>
        <w:sym w:font="Wingdings" w:char="F06F"/>
      </w:r>
      <w:r w:rsidR="005A0CA7" w:rsidRPr="00F249F6">
        <w:rPr>
          <w:rFonts w:ascii="Verdana" w:hAnsi="Verdana" w:cs="Calibri"/>
          <w:lang w:val="lt-LT"/>
        </w:rPr>
        <w:t xml:space="preserve"> </w:t>
      </w:r>
      <w:r w:rsidRPr="00F249F6">
        <w:rPr>
          <w:lang w:val="lt-LT"/>
        </w:rPr>
        <w:t>lėšas s</w:t>
      </w:r>
      <w:r w:rsidR="006620C8" w:rsidRPr="00F249F6">
        <w:rPr>
          <w:lang w:val="lt-LT"/>
        </w:rPr>
        <w:t>pecial</w:t>
      </w:r>
      <w:r w:rsidRPr="00F249F6">
        <w:rPr>
          <w:lang w:val="lt-LT"/>
        </w:rPr>
        <w:t>iesiems poreikiams</w:t>
      </w:r>
      <w:r w:rsidR="006620C8" w:rsidRPr="00F249F6">
        <w:rPr>
          <w:rFonts w:ascii="Verdana" w:hAnsi="Verdana" w:cs="Calibri"/>
          <w:lang w:val="lt-LT"/>
        </w:rPr>
        <w:tab/>
      </w:r>
    </w:p>
    <w:p w:rsidR="00A90767" w:rsidRDefault="006620C8" w:rsidP="00F249F6">
      <w:pPr>
        <w:jc w:val="both"/>
        <w:rPr>
          <w:lang w:val="lt-LT"/>
        </w:rPr>
      </w:pPr>
      <w:r w:rsidRPr="00F249F6">
        <w:rPr>
          <w:lang w:val="lt-LT"/>
        </w:rPr>
        <w:t>[</w:t>
      </w:r>
      <w:r w:rsidR="00763D34" w:rsidRPr="00F249F6">
        <w:rPr>
          <w:highlight w:val="cyan"/>
          <w:lang w:val="lt-LT"/>
        </w:rPr>
        <w:t>Jeigu taikytina šalyje</w:t>
      </w:r>
      <w:r w:rsidRPr="00F249F6">
        <w:rPr>
          <w:lang w:val="lt-LT"/>
        </w:rPr>
        <w:t>]</w:t>
      </w:r>
      <w:r w:rsidR="0035677D" w:rsidRPr="00F249F6">
        <w:rPr>
          <w:lang w:val="lt-LT"/>
        </w:rPr>
        <w:tab/>
      </w:r>
      <w:r w:rsidR="00763D34" w:rsidRPr="00F249F6">
        <w:rPr>
          <w:lang w:val="lt-LT"/>
        </w:rPr>
        <w:tab/>
      </w:r>
      <w:r w:rsidR="005A0CA7" w:rsidRPr="00F249F6">
        <w:rPr>
          <w:rFonts w:ascii="Verdana" w:hAnsi="Verdana" w:cs="Calibri"/>
          <w:lang w:val="lt-LT"/>
        </w:rPr>
        <w:sym w:font="Wingdings" w:char="F06F"/>
      </w:r>
      <w:r w:rsidR="005A0CA7" w:rsidRPr="00F249F6">
        <w:rPr>
          <w:rFonts w:ascii="Verdana" w:hAnsi="Verdana" w:cs="Calibri"/>
          <w:lang w:val="lt-LT"/>
        </w:rPr>
        <w:t xml:space="preserve"> </w:t>
      </w:r>
      <w:r w:rsidR="00763D34" w:rsidRPr="00F249F6">
        <w:rPr>
          <w:lang w:val="lt-LT"/>
        </w:rPr>
        <w:t>finansinę paramą socialiai remtiniems studentams</w:t>
      </w:r>
      <w:r w:rsidRPr="00F249F6">
        <w:rPr>
          <w:lang w:val="lt-LT"/>
        </w:rPr>
        <w:t xml:space="preserve"> </w:t>
      </w:r>
    </w:p>
    <w:p w:rsidR="006128CD" w:rsidRPr="00F249F6" w:rsidRDefault="006128CD" w:rsidP="00F249F6">
      <w:pPr>
        <w:jc w:val="both"/>
        <w:rPr>
          <w:rFonts w:ascii="Verdana" w:hAnsi="Verdana" w:cs="Calibri"/>
          <w:lang w:val="lt-LT"/>
        </w:rPr>
      </w:pPr>
    </w:p>
    <w:p w:rsidR="00A90767" w:rsidRPr="00F249F6" w:rsidRDefault="00A90767" w:rsidP="00F249F6">
      <w:pPr>
        <w:jc w:val="both"/>
        <w:rPr>
          <w:lang w:val="lt-LT"/>
        </w:rPr>
      </w:pPr>
      <w:r w:rsidRPr="00F249F6">
        <w:rPr>
          <w:highlight w:val="cyan"/>
          <w:lang w:val="lt-LT"/>
        </w:rPr>
        <w:t>[</w:t>
      </w:r>
      <w:r w:rsidR="007D6017" w:rsidRPr="00F249F6">
        <w:rPr>
          <w:highlight w:val="cyan"/>
          <w:lang w:val="lt-LT"/>
        </w:rPr>
        <w:t>Visiems dalyviams, gaunantiems finansinę paramą iš „</w:t>
      </w:r>
      <w:proofErr w:type="spellStart"/>
      <w:r w:rsidR="00A83B48" w:rsidRPr="00F249F6">
        <w:rPr>
          <w:highlight w:val="cyan"/>
          <w:lang w:val="lt-LT"/>
        </w:rPr>
        <w:t>Erasmus</w:t>
      </w:r>
      <w:proofErr w:type="spellEnd"/>
      <w:r w:rsidR="00A83B48" w:rsidRPr="00F249F6">
        <w:rPr>
          <w:highlight w:val="cyan"/>
          <w:lang w:val="lt-LT"/>
        </w:rPr>
        <w:t>+</w:t>
      </w:r>
      <w:r w:rsidR="007D6017" w:rsidRPr="00F249F6">
        <w:rPr>
          <w:highlight w:val="cyan"/>
          <w:lang w:val="lt-LT"/>
        </w:rPr>
        <w:t>“</w:t>
      </w:r>
      <w:r w:rsidR="00A83B48" w:rsidRPr="00F249F6">
        <w:rPr>
          <w:highlight w:val="cyan"/>
          <w:lang w:val="lt-LT"/>
        </w:rPr>
        <w:t xml:space="preserve"> </w:t>
      </w:r>
      <w:r w:rsidRPr="00F249F6">
        <w:rPr>
          <w:highlight w:val="cyan"/>
          <w:lang w:val="lt-LT"/>
        </w:rPr>
        <w:t>E</w:t>
      </w:r>
      <w:r w:rsidR="007D6017" w:rsidRPr="00F249F6">
        <w:rPr>
          <w:highlight w:val="cyan"/>
          <w:lang w:val="lt-LT"/>
        </w:rPr>
        <w:t>S lėšų, išskyrus tuos, kurie gauna TIK nulinę stipendiją iš ES lėšų</w:t>
      </w:r>
      <w:r w:rsidRPr="00F249F6">
        <w:rPr>
          <w:highlight w:val="cyan"/>
          <w:lang w:val="lt-LT"/>
        </w:rPr>
        <w:t>]</w:t>
      </w:r>
    </w:p>
    <w:p w:rsidR="0023790E" w:rsidRPr="00F249F6" w:rsidRDefault="00EE4826" w:rsidP="00F249F6">
      <w:pPr>
        <w:jc w:val="both"/>
        <w:rPr>
          <w:rFonts w:ascii="Calibri" w:hAnsi="Calibri" w:cs="Calibri"/>
          <w:snapToGrid/>
          <w:lang w:val="lt-LT"/>
        </w:rPr>
      </w:pPr>
      <w:r>
        <w:rPr>
          <w:rFonts w:ascii="Calibri" w:hAnsi="Calibri" w:cs="Calibri"/>
          <w:noProof/>
          <w:snapToGrid/>
          <w:lang w:val="lt-LT" w:eastAsia="zh-TW"/>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99060</wp:posOffset>
                </wp:positionV>
                <wp:extent cx="5717540" cy="75247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52475"/>
                        </a:xfrm>
                        <a:prstGeom prst="rect">
                          <a:avLst/>
                        </a:prstGeom>
                        <a:solidFill>
                          <a:srgbClr val="FFFFFF"/>
                        </a:solidFill>
                        <a:ln w="9525">
                          <a:solidFill>
                            <a:srgbClr val="000000"/>
                          </a:solidFill>
                          <a:miter lim="800000"/>
                          <a:headEnd/>
                          <a:tailEnd/>
                        </a:ln>
                      </wps:spPr>
                      <wps:txbx>
                        <w:txbxContent>
                          <w:p w:rsidR="006C4832" w:rsidRPr="00FF79FF" w:rsidRDefault="006C4832" w:rsidP="007D6017">
                            <w:pPr>
                              <w:rPr>
                                <w:lang w:val="lt-LT"/>
                              </w:rPr>
                            </w:pPr>
                            <w:r>
                              <w:rPr>
                                <w:lang w:val="lt-LT"/>
                              </w:rPr>
                              <w:t>Banko sąskaita, į kurią pervedama finansinė parama</w:t>
                            </w:r>
                            <w:r w:rsidRPr="00FF79FF">
                              <w:rPr>
                                <w:lang w:val="lt-LT"/>
                              </w:rPr>
                              <w:t>:</w:t>
                            </w:r>
                          </w:p>
                          <w:p w:rsidR="006C4832" w:rsidRPr="00FF79FF" w:rsidRDefault="006C4832" w:rsidP="007D6017">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rsidR="006C4832" w:rsidRPr="00FF79FF" w:rsidRDefault="006C4832" w:rsidP="007D6017">
                            <w:pPr>
                              <w:rPr>
                                <w:lang w:val="lt-LT"/>
                              </w:rPr>
                            </w:pPr>
                            <w:r>
                              <w:rPr>
                                <w:lang w:val="lt-LT"/>
                              </w:rPr>
                              <w:t>Banko pavadinimas</w:t>
                            </w:r>
                            <w:r w:rsidRPr="00FF79FF">
                              <w:rPr>
                                <w:lang w:val="lt-LT"/>
                              </w:rPr>
                              <w:t xml:space="preserve">: </w:t>
                            </w:r>
                          </w:p>
                          <w:p w:rsidR="006C4832" w:rsidRPr="00C9059C" w:rsidRDefault="006C4832" w:rsidP="007D6017">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rsidR="006C4832" w:rsidRDefault="006C4832">
                            <w:pPr>
                              <w:rPr>
                                <w:lang w:val="en-GB"/>
                              </w:rPr>
                            </w:pPr>
                          </w:p>
                          <w:p w:rsidR="006C4832" w:rsidRDefault="006C4832">
                            <w:pPr>
                              <w:rPr>
                                <w:lang w:val="en-GB"/>
                              </w:rPr>
                            </w:pPr>
                          </w:p>
                          <w:p w:rsidR="006C4832" w:rsidRPr="00C9059C" w:rsidRDefault="006C483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1QKQIAAFAEAAAOAAAAZHJzL2Uyb0RvYy54bWysVNuO0zAQfUfiHyy/07SlobtR09XSpQhp&#10;uUi7fIDjOImF7TG222T5esZOtkTAEyIPlsczPj5zZia7m0ErchbOSzAlXS2WlAjDoZamLenXx+Or&#10;K0p8YKZmCowo6ZPw9Gb/8sWut4VYQweqFo4giPFFb0vahWCLLPO8E5r5BVhh0NmA0yyg6dqsdqxH&#10;dK2y9XL5JuvB1dYBF97j6d3opPuE3zSCh89N40UgqqTILaTVpbWKa7bfsaJ1zHaSTzTYP7DQTBp8&#10;9AJ1xwIjJyf/gNKSO/DQhAUHnUHTSC5SDpjNavlbNg8dsyLlguJ4e5HJ/z9Y/un8xRFZY+0oMUxj&#10;iR7FEMhbGMjrqE5vfYFBDxbDwoDHMTJm6u098G+eGDh0zLTi1jnoO8FqZLeKN7PZ1RHHR5Cq/wg1&#10;PsNOARLQ0DgdAVEMguhYpadLZSIVjof5drXNN+ji6Nvm6802T0+w4vm2dT68F6BJ3JTUYeUTOjvf&#10;+xDZsOI5JLEHJeujVCoZrq0OypEzwy45pm9C9/MwZUhf0ut8nY8CzH1+DrFM398gtAzY7krqkl5d&#10;glgRZXtn6tSMgUk17pGyMpOOUbpRxDBUw1SXCuonVNTB2NY4hrjpwP2gpMeWLqn/fmJOUKI+GKzK&#10;9WoTJQzJ2OTbNRpu7qnmHmY4QpU0UDJuD2Gcm5N1su3wpbEPDNxiJRuZRI4lH1lNvLFtk/bTiMW5&#10;mNsp6tePYP8TAAD//wMAUEsDBBQABgAIAAAAIQDdA3Bd3gAAAAkBAAAPAAAAZHJzL2Rvd25yZXYu&#10;eG1sTE/LTsMwELwj8Q/WInFBrRNa0jTEqRASCG5QKri68TaJiNfBdtPw9ywnOK3modmZcjPZXozo&#10;Q+dIQTpPQCDVznTUKNi9PcxyECFqMrp3hAq+McCmOj8rdWHciV5x3MZGcAiFQitoYxwKKUPdotVh&#10;7gYk1g7OWx0Z+kYar08cbnt5nSSZtLoj/tDqAe9brD+3R6sgXz6NH+F58fJeZ4d+Ha9W4+OXV+ry&#10;Yrq7BRFxin9m+K3P1aHiTnt3JBNEr2CWZuxk/oYv6/k65yl7JhbLFGRVyv8Lqh8AAAD//wMAUEsB&#10;Ai0AFAAGAAgAAAAhALaDOJL+AAAA4QEAABMAAAAAAAAAAAAAAAAAAAAAAFtDb250ZW50X1R5cGVz&#10;XS54bWxQSwECLQAUAAYACAAAACEAOP0h/9YAAACUAQAACwAAAAAAAAAAAAAAAAAvAQAAX3JlbHMv&#10;LnJlbHNQSwECLQAUAAYACAAAACEApSXNUCkCAABQBAAADgAAAAAAAAAAAAAAAAAuAgAAZHJzL2Uy&#10;b0RvYy54bWxQSwECLQAUAAYACAAAACEA3QNwXd4AAAAJAQAADwAAAAAAAAAAAAAAAACDBAAAZHJz&#10;L2Rvd25yZXYueG1sUEsFBgAAAAAEAAQA8wAAAI4FAAAAAA==&#10;">
                <v:textbox>
                  <w:txbxContent>
                    <w:p w:rsidR="006C4832" w:rsidRPr="00FF79FF" w:rsidRDefault="006C4832" w:rsidP="007D6017">
                      <w:pPr>
                        <w:rPr>
                          <w:lang w:val="lt-LT"/>
                        </w:rPr>
                      </w:pPr>
                      <w:r>
                        <w:rPr>
                          <w:lang w:val="lt-LT"/>
                        </w:rPr>
                        <w:t>Banko sąskaita, į kurią pervedama finansinė parama</w:t>
                      </w:r>
                      <w:r w:rsidRPr="00FF79FF">
                        <w:rPr>
                          <w:lang w:val="lt-LT"/>
                        </w:rPr>
                        <w:t>:</w:t>
                      </w:r>
                    </w:p>
                    <w:p w:rsidR="006C4832" w:rsidRPr="00FF79FF" w:rsidRDefault="006C4832" w:rsidP="007D6017">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rsidR="006C4832" w:rsidRPr="00FF79FF" w:rsidRDefault="006C4832" w:rsidP="007D6017">
                      <w:pPr>
                        <w:rPr>
                          <w:lang w:val="lt-LT"/>
                        </w:rPr>
                      </w:pPr>
                      <w:r>
                        <w:rPr>
                          <w:lang w:val="lt-LT"/>
                        </w:rPr>
                        <w:t>Banko pavadinimas</w:t>
                      </w:r>
                      <w:r w:rsidRPr="00FF79FF">
                        <w:rPr>
                          <w:lang w:val="lt-LT"/>
                        </w:rPr>
                        <w:t xml:space="preserve">: </w:t>
                      </w:r>
                    </w:p>
                    <w:p w:rsidR="006C4832" w:rsidRPr="00C9059C" w:rsidRDefault="006C4832" w:rsidP="007D6017">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rsidR="006C4832" w:rsidRDefault="006C4832">
                      <w:pPr>
                        <w:rPr>
                          <w:lang w:val="en-GB"/>
                        </w:rPr>
                      </w:pPr>
                    </w:p>
                    <w:p w:rsidR="006C4832" w:rsidRDefault="006C4832">
                      <w:pPr>
                        <w:rPr>
                          <w:lang w:val="en-GB"/>
                        </w:rPr>
                      </w:pPr>
                    </w:p>
                    <w:p w:rsidR="006C4832" w:rsidRPr="00C9059C" w:rsidRDefault="006C4832">
                      <w:pPr>
                        <w:rPr>
                          <w:lang w:val="en-GB"/>
                        </w:rPr>
                      </w:pPr>
                    </w:p>
                  </w:txbxContent>
                </v:textbox>
              </v:shape>
            </w:pict>
          </mc:Fallback>
        </mc:AlternateContent>
      </w:r>
    </w:p>
    <w:p w:rsidR="00C9059C" w:rsidRPr="00F249F6" w:rsidRDefault="00C9059C" w:rsidP="00F249F6">
      <w:pPr>
        <w:jc w:val="both"/>
        <w:rPr>
          <w:rFonts w:ascii="Calibri" w:hAnsi="Calibri" w:cs="Calibri"/>
          <w:snapToGrid/>
          <w:lang w:val="lt-LT"/>
        </w:rPr>
      </w:pPr>
    </w:p>
    <w:p w:rsidR="00C9059C" w:rsidRPr="00F249F6" w:rsidRDefault="00C9059C" w:rsidP="00F249F6">
      <w:pPr>
        <w:jc w:val="both"/>
        <w:rPr>
          <w:rFonts w:ascii="Calibri" w:hAnsi="Calibri" w:cs="Calibri"/>
          <w:snapToGrid/>
          <w:lang w:val="lt-LT"/>
        </w:rPr>
      </w:pPr>
    </w:p>
    <w:p w:rsidR="00735E06" w:rsidRPr="00F249F6" w:rsidRDefault="00C9059C" w:rsidP="00F249F6">
      <w:pPr>
        <w:jc w:val="both"/>
        <w:rPr>
          <w:lang w:val="lt-LT"/>
        </w:rPr>
      </w:pPr>
      <w:r w:rsidRPr="00F249F6">
        <w:rPr>
          <w:rFonts w:ascii="Calibri" w:hAnsi="Calibri" w:cs="Calibri"/>
          <w:snapToGrid/>
          <w:lang w:val="lt-LT"/>
        </w:rPr>
        <w:t xml:space="preserve"> </w:t>
      </w:r>
    </w:p>
    <w:p w:rsidR="00D5448C" w:rsidRPr="00F249F6" w:rsidRDefault="00D5448C" w:rsidP="00F249F6">
      <w:pPr>
        <w:jc w:val="both"/>
        <w:rPr>
          <w:lang w:val="lt-LT"/>
        </w:rPr>
      </w:pPr>
    </w:p>
    <w:p w:rsidR="00C9059C" w:rsidRPr="00F249F6" w:rsidRDefault="00C9059C" w:rsidP="00F249F6">
      <w:pPr>
        <w:jc w:val="both"/>
        <w:rPr>
          <w:sz w:val="24"/>
          <w:szCs w:val="24"/>
          <w:lang w:val="lt-LT"/>
        </w:rPr>
      </w:pPr>
    </w:p>
    <w:p w:rsidR="007D6017" w:rsidRPr="00F249F6" w:rsidRDefault="00F249F6" w:rsidP="00F249F6">
      <w:pPr>
        <w:jc w:val="both"/>
        <w:rPr>
          <w:sz w:val="24"/>
          <w:szCs w:val="24"/>
          <w:lang w:val="lt-LT"/>
        </w:rPr>
      </w:pPr>
      <w:r>
        <w:rPr>
          <w:sz w:val="24"/>
          <w:szCs w:val="24"/>
          <w:lang w:val="lt-LT"/>
        </w:rPr>
        <w:t>t</w:t>
      </w:r>
      <w:r w:rsidR="007D6017" w:rsidRPr="00F249F6">
        <w:rPr>
          <w:sz w:val="24"/>
          <w:szCs w:val="24"/>
          <w:lang w:val="lt-LT"/>
        </w:rPr>
        <w:t>oliau</w:t>
      </w:r>
      <w:r>
        <w:rPr>
          <w:sz w:val="24"/>
          <w:szCs w:val="24"/>
          <w:lang w:val="lt-LT"/>
        </w:rPr>
        <w:t> </w:t>
      </w:r>
      <w:r w:rsidR="007D6017" w:rsidRPr="00F249F6">
        <w:rPr>
          <w:sz w:val="24"/>
          <w:szCs w:val="24"/>
          <w:lang w:val="lt-LT"/>
        </w:rPr>
        <w:t xml:space="preserve">– dalyvis, </w:t>
      </w:r>
    </w:p>
    <w:p w:rsidR="007D6017" w:rsidRPr="00F249F6" w:rsidRDefault="007D6017" w:rsidP="00F249F6">
      <w:pPr>
        <w:jc w:val="both"/>
        <w:rPr>
          <w:sz w:val="24"/>
          <w:szCs w:val="24"/>
          <w:lang w:val="lt-LT"/>
        </w:rPr>
      </w:pPr>
    </w:p>
    <w:p w:rsidR="007D6017" w:rsidRPr="00F249F6" w:rsidRDefault="007D6017" w:rsidP="00F249F6">
      <w:pPr>
        <w:jc w:val="both"/>
        <w:rPr>
          <w:sz w:val="24"/>
          <w:szCs w:val="24"/>
          <w:lang w:val="lt-LT"/>
        </w:rPr>
      </w:pPr>
      <w:r w:rsidRPr="00F249F6">
        <w:rPr>
          <w:sz w:val="24"/>
          <w:szCs w:val="24"/>
          <w:lang w:val="lt-LT"/>
        </w:rPr>
        <w:t>susitarė dėl toliau išdėstytų Specialiųjų sąlygų ir Priedų, kurie sudaro neatskiriamą šios sutarties dalį (toliau</w:t>
      </w:r>
      <w:r w:rsidR="00F249F6">
        <w:rPr>
          <w:sz w:val="24"/>
          <w:szCs w:val="24"/>
          <w:lang w:val="lt-LT"/>
        </w:rPr>
        <w:t> </w:t>
      </w:r>
      <w:r w:rsidRPr="00F249F6">
        <w:rPr>
          <w:sz w:val="24"/>
          <w:szCs w:val="24"/>
          <w:lang w:val="lt-LT"/>
        </w:rPr>
        <w:t>‒ sutartis):</w:t>
      </w:r>
    </w:p>
    <w:p w:rsidR="00B24EA9" w:rsidRPr="00F249F6" w:rsidRDefault="00B24EA9" w:rsidP="00F249F6">
      <w:pPr>
        <w:jc w:val="both"/>
        <w:rPr>
          <w:sz w:val="24"/>
          <w:szCs w:val="24"/>
          <w:lang w:val="lt-LT"/>
        </w:rPr>
      </w:pPr>
    </w:p>
    <w:p w:rsidR="00B24EA9" w:rsidRPr="00F249F6" w:rsidRDefault="00B24EA9" w:rsidP="00F249F6">
      <w:pPr>
        <w:tabs>
          <w:tab w:val="left" w:pos="1701"/>
        </w:tabs>
        <w:jc w:val="both"/>
        <w:rPr>
          <w:sz w:val="24"/>
          <w:szCs w:val="24"/>
          <w:lang w:val="lt-LT"/>
        </w:rPr>
      </w:pPr>
    </w:p>
    <w:p w:rsidR="00B24EA9" w:rsidRPr="00F249F6" w:rsidRDefault="00B24EA9" w:rsidP="00F249F6">
      <w:pPr>
        <w:tabs>
          <w:tab w:val="left" w:pos="1701"/>
        </w:tabs>
        <w:ind w:left="1701" w:hanging="1701"/>
        <w:jc w:val="both"/>
        <w:rPr>
          <w:sz w:val="24"/>
          <w:szCs w:val="24"/>
          <w:lang w:val="lt-LT"/>
        </w:rPr>
      </w:pPr>
      <w:r w:rsidRPr="00F249F6">
        <w:rPr>
          <w:sz w:val="24"/>
          <w:szCs w:val="24"/>
          <w:highlight w:val="lightGray"/>
          <w:lang w:val="lt-LT"/>
        </w:rPr>
        <w:t>[</w:t>
      </w:r>
      <w:r w:rsidR="007D6017" w:rsidRPr="00F249F6">
        <w:rPr>
          <w:sz w:val="24"/>
          <w:szCs w:val="24"/>
          <w:highlight w:val="lightGray"/>
          <w:lang w:val="lt-LT"/>
        </w:rPr>
        <w:t>1 pagrindin</w:t>
      </w:r>
      <w:r w:rsidR="00F249F6">
        <w:rPr>
          <w:sz w:val="24"/>
          <w:szCs w:val="24"/>
          <w:highlight w:val="lightGray"/>
          <w:lang w:val="lt-LT"/>
        </w:rPr>
        <w:t>ė veikla </w:t>
      </w:r>
      <w:r w:rsidRPr="00F249F6">
        <w:rPr>
          <w:sz w:val="24"/>
          <w:szCs w:val="24"/>
          <w:highlight w:val="lightGray"/>
          <w:lang w:val="lt-LT"/>
        </w:rPr>
        <w:t xml:space="preserve">– </w:t>
      </w:r>
      <w:r w:rsidR="007D6017" w:rsidRPr="00F249F6">
        <w:rPr>
          <w:sz w:val="24"/>
          <w:szCs w:val="24"/>
          <w:highlight w:val="lightGray"/>
          <w:lang w:val="lt-LT"/>
        </w:rPr>
        <w:t>PROFESINIS MOKYMAS</w:t>
      </w:r>
      <w:r w:rsidRPr="00F249F6">
        <w:rPr>
          <w:sz w:val="24"/>
          <w:szCs w:val="24"/>
          <w:highlight w:val="lightGray"/>
          <w:lang w:val="lt-LT"/>
        </w:rPr>
        <w:t xml:space="preserve"> </w:t>
      </w:r>
      <w:r w:rsidR="007D6017" w:rsidRPr="00F249F6">
        <w:rPr>
          <w:sz w:val="24"/>
          <w:szCs w:val="24"/>
          <w:highlight w:val="lightGray"/>
          <w:lang w:val="lt-LT"/>
        </w:rPr>
        <w:t>naudojant</w:t>
      </w:r>
      <w:r w:rsidRPr="00F249F6">
        <w:rPr>
          <w:sz w:val="24"/>
          <w:szCs w:val="24"/>
          <w:highlight w:val="lightGray"/>
          <w:lang w:val="lt-LT"/>
        </w:rPr>
        <w:t xml:space="preserve"> </w:t>
      </w:r>
      <w:r w:rsidR="007D6017" w:rsidRPr="00F249F6">
        <w:rPr>
          <w:sz w:val="24"/>
          <w:szCs w:val="24"/>
          <w:highlight w:val="lightGray"/>
          <w:lang w:val="lt-LT"/>
        </w:rPr>
        <w:t>Europos profesinio mokymo kreditų sistemą (</w:t>
      </w:r>
      <w:r w:rsidR="00EE4826">
        <w:rPr>
          <w:sz w:val="24"/>
          <w:szCs w:val="24"/>
          <w:highlight w:val="lightGray"/>
          <w:lang w:val="lt-LT"/>
        </w:rPr>
        <w:t>„</w:t>
      </w:r>
      <w:r w:rsidRPr="00F249F6">
        <w:rPr>
          <w:sz w:val="24"/>
          <w:szCs w:val="24"/>
          <w:highlight w:val="lightGray"/>
          <w:lang w:val="lt-LT"/>
        </w:rPr>
        <w:t>ECVET</w:t>
      </w:r>
      <w:r w:rsidR="00EE4826">
        <w:rPr>
          <w:sz w:val="24"/>
          <w:szCs w:val="24"/>
          <w:highlight w:val="lightGray"/>
          <w:lang w:val="lt-LT"/>
        </w:rPr>
        <w:t>“</w:t>
      </w:r>
      <w:r w:rsidR="007D6017" w:rsidRPr="00F249F6">
        <w:rPr>
          <w:sz w:val="24"/>
          <w:szCs w:val="24"/>
          <w:highlight w:val="lightGray"/>
          <w:lang w:val="lt-LT"/>
        </w:rPr>
        <w:t>)</w:t>
      </w:r>
      <w:r w:rsidRPr="00F249F6">
        <w:rPr>
          <w:sz w:val="24"/>
          <w:szCs w:val="24"/>
          <w:highlight w:val="lightGray"/>
          <w:lang w:val="lt-LT"/>
        </w:rPr>
        <w:t>]</w:t>
      </w:r>
    </w:p>
    <w:p w:rsidR="00B24EA9" w:rsidRPr="00F249F6" w:rsidRDefault="007D6017" w:rsidP="00F249F6">
      <w:pPr>
        <w:tabs>
          <w:tab w:val="left" w:pos="1701"/>
        </w:tabs>
        <w:ind w:left="1701" w:hanging="1701"/>
        <w:jc w:val="both"/>
        <w:rPr>
          <w:sz w:val="24"/>
          <w:szCs w:val="24"/>
          <w:lang w:val="lt-LT"/>
        </w:rPr>
      </w:pPr>
      <w:r w:rsidRPr="00F249F6">
        <w:rPr>
          <w:sz w:val="24"/>
          <w:szCs w:val="24"/>
          <w:lang w:val="lt-LT"/>
        </w:rPr>
        <w:t>I priedas</w:t>
      </w:r>
      <w:r w:rsidR="00B24EA9" w:rsidRPr="00F249F6">
        <w:rPr>
          <w:sz w:val="24"/>
          <w:szCs w:val="24"/>
          <w:lang w:val="lt-LT"/>
        </w:rPr>
        <w:tab/>
      </w:r>
      <w:r w:rsidR="00EE4826">
        <w:rPr>
          <w:sz w:val="24"/>
          <w:szCs w:val="24"/>
          <w:lang w:val="lt-LT"/>
        </w:rPr>
        <w:t>„</w:t>
      </w:r>
      <w:r w:rsidR="00B24EA9" w:rsidRPr="00F249F6">
        <w:rPr>
          <w:sz w:val="24"/>
          <w:szCs w:val="24"/>
          <w:lang w:val="lt-LT"/>
        </w:rPr>
        <w:t>ECVET</w:t>
      </w:r>
      <w:r w:rsidR="00EE4826">
        <w:rPr>
          <w:sz w:val="24"/>
          <w:szCs w:val="24"/>
          <w:lang w:val="lt-LT"/>
        </w:rPr>
        <w:t>“</w:t>
      </w:r>
      <w:r w:rsidR="00B24EA9" w:rsidRPr="00F249F6">
        <w:rPr>
          <w:sz w:val="24"/>
          <w:szCs w:val="24"/>
          <w:lang w:val="lt-LT"/>
        </w:rPr>
        <w:t xml:space="preserve"> </w:t>
      </w:r>
      <w:r w:rsidRPr="00F249F6">
        <w:rPr>
          <w:sz w:val="24"/>
          <w:szCs w:val="24"/>
          <w:lang w:val="lt-LT"/>
        </w:rPr>
        <w:t>mokymosi sutartis „</w:t>
      </w:r>
      <w:proofErr w:type="spellStart"/>
      <w:r w:rsidR="00B24EA9" w:rsidRPr="00F249F6">
        <w:rPr>
          <w:sz w:val="24"/>
          <w:szCs w:val="24"/>
          <w:lang w:val="lt-LT"/>
        </w:rPr>
        <w:t>Erasmus</w:t>
      </w:r>
      <w:proofErr w:type="spellEnd"/>
      <w:r w:rsidR="00B24EA9" w:rsidRPr="00F249F6">
        <w:rPr>
          <w:sz w:val="24"/>
          <w:szCs w:val="24"/>
          <w:lang w:val="lt-LT"/>
        </w:rPr>
        <w:t>+</w:t>
      </w:r>
      <w:r w:rsidRPr="00F249F6">
        <w:rPr>
          <w:sz w:val="24"/>
          <w:szCs w:val="24"/>
          <w:lang w:val="lt-LT"/>
        </w:rPr>
        <w:t>“</w:t>
      </w:r>
      <w:r w:rsidR="00B24EA9" w:rsidRPr="00F249F6">
        <w:rPr>
          <w:sz w:val="24"/>
          <w:szCs w:val="24"/>
          <w:lang w:val="lt-LT"/>
        </w:rPr>
        <w:t xml:space="preserve"> </w:t>
      </w:r>
      <w:r w:rsidR="00270305">
        <w:rPr>
          <w:sz w:val="24"/>
          <w:szCs w:val="24"/>
          <w:lang w:val="lt-LT"/>
        </w:rPr>
        <w:t xml:space="preserve">praktikos </w:t>
      </w:r>
      <w:r w:rsidR="00B24EA9" w:rsidRPr="00F249F6">
        <w:rPr>
          <w:sz w:val="24"/>
          <w:szCs w:val="24"/>
          <w:lang w:val="lt-LT"/>
        </w:rPr>
        <w:t>mobil</w:t>
      </w:r>
      <w:r w:rsidRPr="00F249F6">
        <w:rPr>
          <w:sz w:val="24"/>
          <w:szCs w:val="24"/>
          <w:lang w:val="lt-LT"/>
        </w:rPr>
        <w:t xml:space="preserve">umui </w:t>
      </w:r>
      <w:r w:rsidR="00F815F8" w:rsidRPr="00F249F6">
        <w:rPr>
          <w:sz w:val="24"/>
          <w:szCs w:val="24"/>
          <w:lang w:val="lt-LT"/>
        </w:rPr>
        <w:t>(</w:t>
      </w:r>
      <w:r w:rsidRPr="00F249F6">
        <w:rPr>
          <w:sz w:val="24"/>
          <w:szCs w:val="24"/>
          <w:lang w:val="lt-LT"/>
        </w:rPr>
        <w:t>turi pasirašyti siunčiančiosios ir priimančiosios institucijos ir dalyvis)</w:t>
      </w:r>
    </w:p>
    <w:p w:rsidR="00B24EA9" w:rsidRPr="00F249F6" w:rsidRDefault="00B24EA9" w:rsidP="00F249F6">
      <w:pPr>
        <w:tabs>
          <w:tab w:val="left" w:pos="1701"/>
        </w:tabs>
        <w:ind w:left="1701" w:hanging="1701"/>
        <w:jc w:val="both"/>
        <w:rPr>
          <w:sz w:val="24"/>
          <w:szCs w:val="24"/>
          <w:lang w:val="lt-LT"/>
        </w:rPr>
      </w:pPr>
      <w:r w:rsidRPr="00F249F6">
        <w:rPr>
          <w:sz w:val="24"/>
          <w:szCs w:val="24"/>
          <w:lang w:val="lt-LT"/>
        </w:rPr>
        <w:t>II</w:t>
      </w:r>
      <w:r w:rsidR="007D6017" w:rsidRPr="00F249F6">
        <w:rPr>
          <w:sz w:val="24"/>
          <w:szCs w:val="24"/>
          <w:lang w:val="lt-LT"/>
        </w:rPr>
        <w:t xml:space="preserve"> priedas</w:t>
      </w:r>
      <w:r w:rsidRPr="00F249F6">
        <w:rPr>
          <w:sz w:val="24"/>
          <w:szCs w:val="24"/>
          <w:lang w:val="lt-LT"/>
        </w:rPr>
        <w:tab/>
      </w:r>
      <w:r w:rsidR="007D6017" w:rsidRPr="00F249F6">
        <w:rPr>
          <w:sz w:val="24"/>
          <w:szCs w:val="24"/>
          <w:lang w:val="lt-LT"/>
        </w:rPr>
        <w:t>Bendrosios sąlygos</w:t>
      </w:r>
    </w:p>
    <w:p w:rsidR="003D1CE5" w:rsidRPr="00F249F6" w:rsidRDefault="00B24EA9" w:rsidP="00F249F6">
      <w:pPr>
        <w:tabs>
          <w:tab w:val="left" w:pos="1701"/>
        </w:tabs>
        <w:ind w:left="1701" w:hanging="1701"/>
        <w:jc w:val="both"/>
        <w:rPr>
          <w:lang w:val="lt-LT"/>
        </w:rPr>
      </w:pPr>
      <w:r w:rsidRPr="00F249F6">
        <w:rPr>
          <w:sz w:val="24"/>
          <w:szCs w:val="24"/>
          <w:lang w:val="lt-LT"/>
        </w:rPr>
        <w:t>III</w:t>
      </w:r>
      <w:r w:rsidR="007D6017" w:rsidRPr="00F249F6">
        <w:rPr>
          <w:sz w:val="24"/>
          <w:szCs w:val="24"/>
          <w:lang w:val="lt-LT"/>
        </w:rPr>
        <w:t xml:space="preserve"> priedas</w:t>
      </w:r>
      <w:r w:rsidRPr="00F249F6">
        <w:rPr>
          <w:sz w:val="24"/>
          <w:szCs w:val="24"/>
          <w:lang w:val="lt-LT"/>
        </w:rPr>
        <w:tab/>
      </w:r>
      <w:r w:rsidR="00EE4826">
        <w:rPr>
          <w:sz w:val="24"/>
          <w:szCs w:val="24"/>
          <w:lang w:val="lt-LT"/>
        </w:rPr>
        <w:t>„</w:t>
      </w:r>
      <w:r w:rsidR="003D1CE5" w:rsidRPr="00F249F6">
        <w:rPr>
          <w:sz w:val="24"/>
          <w:szCs w:val="24"/>
          <w:lang w:val="lt-LT"/>
        </w:rPr>
        <w:t>ECVET</w:t>
      </w:r>
      <w:r w:rsidR="00EE4826">
        <w:rPr>
          <w:sz w:val="24"/>
          <w:szCs w:val="24"/>
          <w:lang w:val="lt-LT"/>
        </w:rPr>
        <w:t>“</w:t>
      </w:r>
      <w:r w:rsidR="003D1CE5" w:rsidRPr="00F249F6">
        <w:rPr>
          <w:sz w:val="24"/>
          <w:szCs w:val="24"/>
          <w:lang w:val="lt-LT"/>
        </w:rPr>
        <w:t xml:space="preserve"> </w:t>
      </w:r>
      <w:r w:rsidR="007D6017" w:rsidRPr="00F249F6">
        <w:rPr>
          <w:sz w:val="24"/>
          <w:szCs w:val="24"/>
          <w:lang w:val="lt-LT"/>
        </w:rPr>
        <w:t>susitarimo memorandumas</w:t>
      </w:r>
      <w:r w:rsidR="003D1CE5" w:rsidRPr="00F249F6">
        <w:rPr>
          <w:sz w:val="24"/>
          <w:szCs w:val="24"/>
          <w:lang w:val="lt-LT"/>
        </w:rPr>
        <w:t xml:space="preserve"> </w:t>
      </w:r>
      <w:r w:rsidR="003D1CE5" w:rsidRPr="00F249F6">
        <w:rPr>
          <w:highlight w:val="yellow"/>
          <w:lang w:val="lt-LT"/>
        </w:rPr>
        <w:t>[</w:t>
      </w:r>
      <w:r w:rsidR="007D6017" w:rsidRPr="00F249F6">
        <w:rPr>
          <w:highlight w:val="yellow"/>
          <w:lang w:val="lt-LT"/>
        </w:rPr>
        <w:t>kurį turi pasirašyti siunčiančiosios ir priimančiosios institucijos</w:t>
      </w:r>
      <w:r w:rsidR="003D1CE5" w:rsidRPr="00F249F6">
        <w:rPr>
          <w:highlight w:val="yellow"/>
          <w:lang w:val="lt-LT"/>
        </w:rPr>
        <w:t>]</w:t>
      </w:r>
    </w:p>
    <w:p w:rsidR="003D1CE5" w:rsidRPr="00F249F6" w:rsidRDefault="003D1CE5" w:rsidP="00F249F6">
      <w:pPr>
        <w:tabs>
          <w:tab w:val="left" w:pos="1701"/>
        </w:tabs>
        <w:ind w:left="1701" w:hanging="1701"/>
        <w:jc w:val="both"/>
        <w:rPr>
          <w:sz w:val="24"/>
          <w:szCs w:val="24"/>
          <w:lang w:val="lt-LT"/>
        </w:rPr>
      </w:pPr>
      <w:r w:rsidRPr="00F249F6">
        <w:rPr>
          <w:sz w:val="24"/>
          <w:szCs w:val="24"/>
          <w:lang w:val="lt-LT"/>
        </w:rPr>
        <w:t>IV</w:t>
      </w:r>
      <w:r w:rsidR="007D6017" w:rsidRPr="00F249F6">
        <w:rPr>
          <w:sz w:val="24"/>
          <w:szCs w:val="24"/>
          <w:lang w:val="lt-LT"/>
        </w:rPr>
        <w:t xml:space="preserve"> priedas</w:t>
      </w:r>
      <w:r w:rsidRPr="00F249F6">
        <w:rPr>
          <w:sz w:val="24"/>
          <w:szCs w:val="24"/>
          <w:lang w:val="lt-LT"/>
        </w:rPr>
        <w:tab/>
      </w:r>
      <w:r w:rsidR="00EE4826">
        <w:rPr>
          <w:sz w:val="24"/>
          <w:szCs w:val="24"/>
          <w:lang w:val="lt-LT"/>
        </w:rPr>
        <w:t>„</w:t>
      </w:r>
      <w:r w:rsidRPr="00F249F6">
        <w:rPr>
          <w:sz w:val="24"/>
          <w:szCs w:val="24"/>
          <w:highlight w:val="yellow"/>
          <w:lang w:val="lt-LT"/>
        </w:rPr>
        <w:t>ECVET</w:t>
      </w:r>
      <w:r w:rsidR="00EE4826">
        <w:rPr>
          <w:sz w:val="24"/>
          <w:szCs w:val="24"/>
          <w:lang w:val="lt-LT"/>
        </w:rPr>
        <w:t>“</w:t>
      </w:r>
      <w:r w:rsidRPr="00F249F6">
        <w:rPr>
          <w:sz w:val="24"/>
          <w:szCs w:val="24"/>
          <w:lang w:val="lt-LT"/>
        </w:rPr>
        <w:t xml:space="preserve"> </w:t>
      </w:r>
      <w:r w:rsidR="007D6017" w:rsidRPr="00F249F6">
        <w:rPr>
          <w:sz w:val="24"/>
          <w:szCs w:val="24"/>
          <w:lang w:val="lt-LT"/>
        </w:rPr>
        <w:t>kokybės užtikrinimo įsipareigojimas</w:t>
      </w:r>
      <w:r w:rsidR="00F815F8" w:rsidRPr="00F249F6">
        <w:rPr>
          <w:sz w:val="24"/>
          <w:szCs w:val="24"/>
          <w:lang w:val="lt-LT"/>
        </w:rPr>
        <w:t xml:space="preserve"> (</w:t>
      </w:r>
      <w:r w:rsidR="007D6017" w:rsidRPr="00F249F6">
        <w:rPr>
          <w:sz w:val="24"/>
          <w:szCs w:val="24"/>
          <w:lang w:val="lt-LT"/>
        </w:rPr>
        <w:t>kurį turi pasirašyti siunčiančiosios ir priimančiosios institucijos ir dalyvis</w:t>
      </w:r>
      <w:r w:rsidR="00F815F8" w:rsidRPr="00F249F6">
        <w:rPr>
          <w:sz w:val="24"/>
          <w:szCs w:val="24"/>
          <w:lang w:val="lt-LT"/>
        </w:rPr>
        <w:t>)</w:t>
      </w:r>
    </w:p>
    <w:p w:rsidR="002570DE" w:rsidRPr="00F249F6" w:rsidRDefault="002570DE" w:rsidP="00F249F6">
      <w:pPr>
        <w:tabs>
          <w:tab w:val="left" w:pos="1701"/>
        </w:tabs>
        <w:ind w:left="1701" w:hanging="1701"/>
        <w:jc w:val="both"/>
        <w:rPr>
          <w:sz w:val="24"/>
          <w:szCs w:val="24"/>
          <w:lang w:val="lt-LT"/>
        </w:rPr>
      </w:pPr>
    </w:p>
    <w:p w:rsidR="002570DE" w:rsidRPr="00F249F6" w:rsidRDefault="002570DE" w:rsidP="00F249F6">
      <w:pPr>
        <w:tabs>
          <w:tab w:val="left" w:pos="1701"/>
        </w:tabs>
        <w:ind w:left="1701" w:hanging="1701"/>
        <w:jc w:val="both"/>
        <w:rPr>
          <w:sz w:val="24"/>
          <w:szCs w:val="24"/>
          <w:lang w:val="lt-LT"/>
        </w:rPr>
      </w:pPr>
      <w:r w:rsidRPr="00F249F6">
        <w:rPr>
          <w:sz w:val="24"/>
          <w:szCs w:val="24"/>
          <w:highlight w:val="lightGray"/>
          <w:lang w:val="lt-LT"/>
        </w:rPr>
        <w:t>[</w:t>
      </w:r>
      <w:r w:rsidR="003F67A4" w:rsidRPr="00F249F6">
        <w:rPr>
          <w:sz w:val="24"/>
          <w:szCs w:val="24"/>
          <w:highlight w:val="lightGray"/>
          <w:lang w:val="lt-LT"/>
        </w:rPr>
        <w:t>1 pagrindin</w:t>
      </w:r>
      <w:r w:rsidR="00F249F6">
        <w:rPr>
          <w:sz w:val="24"/>
          <w:szCs w:val="24"/>
          <w:highlight w:val="lightGray"/>
          <w:lang w:val="lt-LT"/>
        </w:rPr>
        <w:t>ė veikla </w:t>
      </w:r>
      <w:r w:rsidR="002D28F8" w:rsidRPr="00F249F6">
        <w:rPr>
          <w:sz w:val="24"/>
          <w:szCs w:val="24"/>
          <w:highlight w:val="lightGray"/>
          <w:lang w:val="lt-LT"/>
        </w:rPr>
        <w:t>– PROFESINIS MOKYMAS nenaudojant Europos profesinio mokymo kreditų sistemos (</w:t>
      </w:r>
      <w:r w:rsidR="00EE4826">
        <w:rPr>
          <w:sz w:val="24"/>
          <w:szCs w:val="24"/>
          <w:highlight w:val="lightGray"/>
          <w:lang w:val="lt-LT"/>
        </w:rPr>
        <w:t>„</w:t>
      </w:r>
      <w:r w:rsidR="002D28F8" w:rsidRPr="00F249F6">
        <w:rPr>
          <w:sz w:val="24"/>
          <w:szCs w:val="24"/>
          <w:highlight w:val="lightGray"/>
          <w:lang w:val="lt-LT"/>
        </w:rPr>
        <w:t>ECVET</w:t>
      </w:r>
      <w:r w:rsidR="00EE4826">
        <w:rPr>
          <w:sz w:val="24"/>
          <w:szCs w:val="24"/>
          <w:highlight w:val="lightGray"/>
          <w:lang w:val="lt-LT"/>
        </w:rPr>
        <w:t>“</w:t>
      </w:r>
      <w:r w:rsidR="002D28F8" w:rsidRPr="00F249F6">
        <w:rPr>
          <w:sz w:val="24"/>
          <w:szCs w:val="24"/>
          <w:highlight w:val="lightGray"/>
          <w:lang w:val="lt-LT"/>
        </w:rPr>
        <w:t>)</w:t>
      </w:r>
      <w:r w:rsidRPr="00F249F6">
        <w:rPr>
          <w:sz w:val="24"/>
          <w:szCs w:val="24"/>
          <w:highlight w:val="lightGray"/>
          <w:lang w:val="lt-LT"/>
        </w:rPr>
        <w:t>]</w:t>
      </w:r>
    </w:p>
    <w:p w:rsidR="002D28F8" w:rsidRPr="00F249F6" w:rsidRDefault="002570DE" w:rsidP="00F249F6">
      <w:pPr>
        <w:tabs>
          <w:tab w:val="left" w:pos="1701"/>
        </w:tabs>
        <w:ind w:left="1701" w:hanging="1701"/>
        <w:jc w:val="both"/>
        <w:rPr>
          <w:sz w:val="24"/>
          <w:szCs w:val="24"/>
          <w:lang w:val="lt-LT"/>
        </w:rPr>
      </w:pPr>
      <w:r w:rsidRPr="00F249F6">
        <w:rPr>
          <w:sz w:val="24"/>
          <w:szCs w:val="24"/>
          <w:lang w:val="lt-LT"/>
        </w:rPr>
        <w:t>I</w:t>
      </w:r>
      <w:r w:rsidR="002D28F8" w:rsidRPr="00F249F6">
        <w:rPr>
          <w:sz w:val="24"/>
          <w:szCs w:val="24"/>
          <w:lang w:val="lt-LT"/>
        </w:rPr>
        <w:t xml:space="preserve"> priedas</w:t>
      </w:r>
      <w:r w:rsidRPr="00F249F6">
        <w:rPr>
          <w:sz w:val="24"/>
          <w:szCs w:val="24"/>
          <w:lang w:val="lt-LT"/>
        </w:rPr>
        <w:tab/>
      </w:r>
      <w:r w:rsidR="002D28F8" w:rsidRPr="00F249F6">
        <w:rPr>
          <w:sz w:val="24"/>
          <w:szCs w:val="24"/>
          <w:lang w:val="lt-LT"/>
        </w:rPr>
        <w:t>Mokymosi sutartis „</w:t>
      </w:r>
      <w:proofErr w:type="spellStart"/>
      <w:r w:rsidR="002D28F8" w:rsidRPr="00F249F6">
        <w:rPr>
          <w:sz w:val="24"/>
          <w:szCs w:val="24"/>
          <w:lang w:val="lt-LT"/>
        </w:rPr>
        <w:t>Erasmus</w:t>
      </w:r>
      <w:proofErr w:type="spellEnd"/>
      <w:r w:rsidR="002D28F8" w:rsidRPr="00F249F6">
        <w:rPr>
          <w:sz w:val="24"/>
          <w:szCs w:val="24"/>
          <w:lang w:val="lt-LT"/>
        </w:rPr>
        <w:t>+“ praktik</w:t>
      </w:r>
      <w:r w:rsidR="00270305">
        <w:rPr>
          <w:sz w:val="24"/>
          <w:szCs w:val="24"/>
          <w:lang w:val="lt-LT"/>
        </w:rPr>
        <w:t>os mobilumui</w:t>
      </w:r>
      <w:r w:rsidR="002D28F8" w:rsidRPr="00F249F6">
        <w:rPr>
          <w:sz w:val="24"/>
          <w:szCs w:val="24"/>
          <w:lang w:val="lt-LT"/>
        </w:rPr>
        <w:t xml:space="preserve"> (turi pasirašyti siunčiančiosios ir priimančiosios institucijos ir dalyvis)</w:t>
      </w:r>
    </w:p>
    <w:p w:rsidR="002570DE" w:rsidRPr="00F249F6" w:rsidRDefault="002570DE" w:rsidP="00F249F6">
      <w:pPr>
        <w:tabs>
          <w:tab w:val="left" w:pos="1701"/>
        </w:tabs>
        <w:ind w:left="1701" w:hanging="1701"/>
        <w:jc w:val="both"/>
        <w:rPr>
          <w:sz w:val="24"/>
          <w:szCs w:val="24"/>
          <w:lang w:val="lt-LT"/>
        </w:rPr>
      </w:pPr>
      <w:r w:rsidRPr="00F249F6">
        <w:rPr>
          <w:sz w:val="24"/>
          <w:szCs w:val="24"/>
          <w:lang w:val="lt-LT"/>
        </w:rPr>
        <w:t>II</w:t>
      </w:r>
      <w:r w:rsidR="002D28F8" w:rsidRPr="00F249F6">
        <w:rPr>
          <w:sz w:val="24"/>
          <w:szCs w:val="24"/>
          <w:lang w:val="lt-LT"/>
        </w:rPr>
        <w:t xml:space="preserve"> priedas</w:t>
      </w:r>
      <w:r w:rsidRPr="00F249F6">
        <w:rPr>
          <w:sz w:val="24"/>
          <w:szCs w:val="24"/>
          <w:lang w:val="lt-LT"/>
        </w:rPr>
        <w:tab/>
      </w:r>
      <w:r w:rsidR="002D28F8" w:rsidRPr="00F249F6">
        <w:rPr>
          <w:sz w:val="24"/>
          <w:szCs w:val="24"/>
          <w:lang w:val="lt-LT"/>
        </w:rPr>
        <w:t>Bendrosios sąlygos</w:t>
      </w:r>
    </w:p>
    <w:p w:rsidR="002570DE" w:rsidRPr="00F249F6" w:rsidRDefault="002570DE" w:rsidP="00F249F6">
      <w:pPr>
        <w:tabs>
          <w:tab w:val="left" w:pos="1701"/>
        </w:tabs>
        <w:ind w:left="1701" w:hanging="1701"/>
        <w:jc w:val="both"/>
        <w:rPr>
          <w:sz w:val="24"/>
          <w:szCs w:val="24"/>
          <w:lang w:val="lt-LT"/>
        </w:rPr>
      </w:pPr>
      <w:r w:rsidRPr="00F249F6">
        <w:rPr>
          <w:sz w:val="24"/>
          <w:szCs w:val="24"/>
          <w:lang w:val="lt-LT"/>
        </w:rPr>
        <w:lastRenderedPageBreak/>
        <w:t>III</w:t>
      </w:r>
      <w:r w:rsidR="002D28F8" w:rsidRPr="00F249F6">
        <w:rPr>
          <w:sz w:val="24"/>
          <w:szCs w:val="24"/>
          <w:lang w:val="lt-LT"/>
        </w:rPr>
        <w:t xml:space="preserve"> priedas</w:t>
      </w:r>
      <w:r w:rsidRPr="00F249F6">
        <w:rPr>
          <w:sz w:val="24"/>
          <w:szCs w:val="24"/>
          <w:lang w:val="lt-LT"/>
        </w:rPr>
        <w:tab/>
      </w:r>
      <w:r w:rsidR="002D28F8" w:rsidRPr="00F249F6">
        <w:rPr>
          <w:sz w:val="24"/>
          <w:szCs w:val="24"/>
          <w:lang w:val="lt-LT"/>
        </w:rPr>
        <w:t>Kokybės užtikrinimo įsipareigojimas (kurį turi pasirašyti siunčiančiosios ir priimančiosios institucijos ir dalyvis)</w:t>
      </w:r>
    </w:p>
    <w:p w:rsidR="002D28F8" w:rsidRPr="00F249F6" w:rsidRDefault="002D28F8" w:rsidP="00F249F6">
      <w:pPr>
        <w:tabs>
          <w:tab w:val="left" w:pos="1701"/>
        </w:tabs>
        <w:ind w:left="1701" w:hanging="1701"/>
        <w:jc w:val="both"/>
        <w:rPr>
          <w:sz w:val="24"/>
          <w:szCs w:val="24"/>
          <w:lang w:val="lt-LT"/>
        </w:rPr>
      </w:pPr>
    </w:p>
    <w:p w:rsidR="002D28F8" w:rsidRPr="00F249F6" w:rsidRDefault="002D28F8" w:rsidP="00F249F6">
      <w:pPr>
        <w:jc w:val="both"/>
        <w:rPr>
          <w:u w:val="single"/>
          <w:lang w:val="lt-LT"/>
        </w:rPr>
      </w:pPr>
      <w:r w:rsidRPr="00F249F6">
        <w:rPr>
          <w:u w:val="single"/>
          <w:lang w:val="lt-LT"/>
        </w:rPr>
        <w:t>Specialiųjų sąlygų nuostatos yra viršesnės už Prieduose numatytas nuostatas.</w:t>
      </w:r>
    </w:p>
    <w:p w:rsidR="002D28F8" w:rsidRPr="00F249F6" w:rsidRDefault="002D28F8" w:rsidP="00F249F6">
      <w:pPr>
        <w:jc w:val="both"/>
        <w:rPr>
          <w:sz w:val="24"/>
          <w:szCs w:val="24"/>
          <w:highlight w:val="cyan"/>
          <w:lang w:val="lt-LT"/>
        </w:rPr>
      </w:pPr>
    </w:p>
    <w:p w:rsidR="002D28F8" w:rsidRPr="00F249F6" w:rsidRDefault="002D28F8" w:rsidP="00F249F6">
      <w:pPr>
        <w:jc w:val="both"/>
        <w:rPr>
          <w:lang w:val="lt-LT"/>
        </w:rPr>
      </w:pPr>
      <w:r w:rsidRPr="00F249F6">
        <w:rPr>
          <w:lang w:val="lt-LT"/>
        </w:rPr>
        <w:t>[</w:t>
      </w:r>
      <w:r w:rsidRPr="00F249F6">
        <w:rPr>
          <w:sz w:val="22"/>
          <w:szCs w:val="22"/>
          <w:lang w:val="lt-LT"/>
        </w:rPr>
        <w:t>Neprivaloma pateikti šio dokumento pasirašyto I priedo originalų: gali būti pateikiamos nuskaitytos kopijos arba galima naudoti elektroninį parašą, atsižvelgiant į nacionalinius teisės aktus.</w:t>
      </w:r>
      <w:r w:rsidRPr="00F249F6">
        <w:rPr>
          <w:lang w:val="lt-LT"/>
        </w:rPr>
        <w:t>]</w:t>
      </w:r>
    </w:p>
    <w:p w:rsidR="00F92BA8" w:rsidRPr="00F249F6" w:rsidRDefault="00F92BA8" w:rsidP="00F249F6">
      <w:pPr>
        <w:jc w:val="both"/>
        <w:rPr>
          <w:lang w:val="lt-LT"/>
        </w:rPr>
      </w:pPr>
    </w:p>
    <w:p w:rsidR="00F92BA8" w:rsidRPr="00F249F6" w:rsidRDefault="00F92BA8" w:rsidP="00F249F6">
      <w:pPr>
        <w:jc w:val="both"/>
        <w:rPr>
          <w:sz w:val="24"/>
          <w:szCs w:val="24"/>
          <w:highlight w:val="cyan"/>
          <w:lang w:val="lt-LT"/>
        </w:rPr>
      </w:pPr>
    </w:p>
    <w:p w:rsidR="00D5448C" w:rsidRPr="00F249F6" w:rsidRDefault="007A5668" w:rsidP="00F249F6">
      <w:pPr>
        <w:jc w:val="both"/>
        <w:rPr>
          <w:sz w:val="24"/>
          <w:szCs w:val="24"/>
          <w:lang w:val="lt-LT"/>
        </w:rPr>
      </w:pPr>
      <w:r w:rsidRPr="00F249F6">
        <w:rPr>
          <w:sz w:val="24"/>
          <w:szCs w:val="24"/>
          <w:lang w:val="lt-LT"/>
        </w:rPr>
        <w:t>SPECIAL</w:t>
      </w:r>
      <w:r w:rsidR="002D28F8" w:rsidRPr="00F249F6">
        <w:rPr>
          <w:sz w:val="24"/>
          <w:szCs w:val="24"/>
          <w:lang w:val="lt-LT"/>
        </w:rPr>
        <w:t>IOSIOS SĄLYGOS</w:t>
      </w:r>
    </w:p>
    <w:p w:rsidR="007A5668" w:rsidRPr="00F249F6" w:rsidRDefault="007A5668" w:rsidP="00F249F6">
      <w:pPr>
        <w:jc w:val="both"/>
        <w:rPr>
          <w:sz w:val="24"/>
          <w:szCs w:val="24"/>
          <w:lang w:val="lt-LT"/>
        </w:rPr>
      </w:pPr>
    </w:p>
    <w:p w:rsidR="002D28F8" w:rsidRPr="00F249F6" w:rsidRDefault="002D28F8" w:rsidP="00F249F6">
      <w:pPr>
        <w:pStyle w:val="Text1"/>
        <w:pBdr>
          <w:bottom w:val="single" w:sz="6" w:space="1" w:color="auto"/>
        </w:pBdr>
        <w:spacing w:after="0"/>
        <w:ind w:left="0"/>
        <w:rPr>
          <w:sz w:val="20"/>
          <w:lang w:val="lt-LT"/>
        </w:rPr>
      </w:pPr>
      <w:r w:rsidRPr="00F249F6">
        <w:rPr>
          <w:sz w:val="20"/>
          <w:lang w:val="lt-LT"/>
        </w:rPr>
        <w:t xml:space="preserve">1 STRAIPSNIS. SUTARTIES DALYKAS </w:t>
      </w:r>
    </w:p>
    <w:p w:rsidR="002D28F8" w:rsidRPr="00F249F6" w:rsidRDefault="002D28F8" w:rsidP="00F249F6">
      <w:pPr>
        <w:ind w:left="567" w:hanging="567"/>
        <w:jc w:val="both"/>
        <w:rPr>
          <w:lang w:val="lt-LT"/>
        </w:rPr>
      </w:pPr>
      <w:r w:rsidRPr="00F249F6">
        <w:rPr>
          <w:lang w:val="lt-LT"/>
        </w:rPr>
        <w:t>1.1</w:t>
      </w:r>
      <w:r w:rsidRPr="00F249F6">
        <w:rPr>
          <w:lang w:val="lt-LT"/>
        </w:rPr>
        <w:tab/>
      </w:r>
      <w:r w:rsidRPr="00F249F6">
        <w:rPr>
          <w:highlight w:val="yellow"/>
          <w:lang w:val="lt-LT"/>
        </w:rPr>
        <w:t>O</w:t>
      </w:r>
      <w:r w:rsidR="0027564B" w:rsidRPr="00F249F6">
        <w:rPr>
          <w:highlight w:val="yellow"/>
          <w:lang w:val="lt-LT"/>
        </w:rPr>
        <w:t>rgani</w:t>
      </w:r>
      <w:r w:rsidRPr="00F249F6">
        <w:rPr>
          <w:highlight w:val="yellow"/>
          <w:lang w:val="lt-LT"/>
        </w:rPr>
        <w:t>z</w:t>
      </w:r>
      <w:r w:rsidR="0027564B" w:rsidRPr="00F249F6">
        <w:rPr>
          <w:highlight w:val="yellow"/>
          <w:lang w:val="lt-LT"/>
        </w:rPr>
        <w:t>a</w:t>
      </w:r>
      <w:r w:rsidRPr="00F249F6">
        <w:rPr>
          <w:highlight w:val="yellow"/>
          <w:lang w:val="lt-LT"/>
        </w:rPr>
        <w:t>c</w:t>
      </w:r>
      <w:r w:rsidR="0027564B" w:rsidRPr="00F249F6">
        <w:rPr>
          <w:highlight w:val="yellow"/>
          <w:lang w:val="lt-LT"/>
        </w:rPr>
        <w:t>i</w:t>
      </w:r>
      <w:r w:rsidRPr="00F249F6">
        <w:rPr>
          <w:highlight w:val="yellow"/>
          <w:lang w:val="lt-LT"/>
        </w:rPr>
        <w:t>ja</w:t>
      </w:r>
      <w:r w:rsidRPr="00F249F6">
        <w:rPr>
          <w:lang w:val="lt-LT"/>
        </w:rPr>
        <w:t xml:space="preserve"> teikia paramą dalyviui, dalyvaujančiam </w:t>
      </w:r>
      <w:r w:rsidRPr="00F249F6">
        <w:rPr>
          <w:highlight w:val="yellow"/>
          <w:lang w:val="lt-LT"/>
        </w:rPr>
        <w:t>praktikos</w:t>
      </w:r>
      <w:r w:rsidRPr="00F249F6">
        <w:rPr>
          <w:lang w:val="lt-LT"/>
        </w:rPr>
        <w:t xml:space="preserve"> mobilumo veikloje pagal „</w:t>
      </w:r>
      <w:proofErr w:type="spellStart"/>
      <w:r w:rsidRPr="00F249F6">
        <w:rPr>
          <w:iCs/>
          <w:lang w:val="lt-LT"/>
        </w:rPr>
        <w:t>Erasmus</w:t>
      </w:r>
      <w:proofErr w:type="spellEnd"/>
      <w:r w:rsidRPr="00F249F6">
        <w:rPr>
          <w:iCs/>
          <w:lang w:val="lt-LT"/>
        </w:rPr>
        <w:t>+“</w:t>
      </w:r>
      <w:r w:rsidRPr="00F249F6">
        <w:rPr>
          <w:lang w:val="lt-LT"/>
        </w:rPr>
        <w:t xml:space="preserve"> programą. </w:t>
      </w:r>
    </w:p>
    <w:p w:rsidR="0000676B" w:rsidRPr="00F249F6" w:rsidRDefault="00F96310" w:rsidP="00F249F6">
      <w:pPr>
        <w:ind w:left="567" w:hanging="567"/>
        <w:jc w:val="both"/>
        <w:rPr>
          <w:lang w:val="lt-LT"/>
        </w:rPr>
      </w:pPr>
      <w:r w:rsidRPr="00F249F6">
        <w:rPr>
          <w:lang w:val="lt-LT"/>
        </w:rPr>
        <w:t>1.</w:t>
      </w:r>
      <w:r w:rsidR="00C64F27" w:rsidRPr="00F249F6">
        <w:rPr>
          <w:lang w:val="lt-LT"/>
        </w:rPr>
        <w:t>2</w:t>
      </w:r>
      <w:r w:rsidRPr="00F249F6">
        <w:rPr>
          <w:lang w:val="lt-LT"/>
        </w:rPr>
        <w:tab/>
      </w:r>
      <w:r w:rsidR="0000676B" w:rsidRPr="00F249F6">
        <w:rPr>
          <w:lang w:val="lt-LT"/>
        </w:rPr>
        <w:t xml:space="preserve">Dalyvis priima finansinę paramą arba teikiamas paslaugas, nurodytas 3 straipsnyje, ir įsipareigoja vykdyti </w:t>
      </w:r>
      <w:r w:rsidR="0000676B" w:rsidRPr="00F249F6">
        <w:rPr>
          <w:highlight w:val="yellow"/>
          <w:lang w:val="lt-LT"/>
        </w:rPr>
        <w:t>praktikos</w:t>
      </w:r>
      <w:r w:rsidR="0000676B" w:rsidRPr="00F249F6">
        <w:rPr>
          <w:lang w:val="lt-LT"/>
        </w:rPr>
        <w:t xml:space="preserve"> mobilumo veiklą, kaip aprašyta I priede.</w:t>
      </w:r>
    </w:p>
    <w:p w:rsidR="00AB3943" w:rsidRPr="00F249F6" w:rsidRDefault="00D70C32" w:rsidP="00F249F6">
      <w:pPr>
        <w:ind w:left="567" w:hanging="567"/>
        <w:jc w:val="both"/>
        <w:rPr>
          <w:lang w:val="lt-LT"/>
        </w:rPr>
      </w:pPr>
      <w:r w:rsidRPr="00F249F6">
        <w:rPr>
          <w:lang w:val="lt-LT"/>
        </w:rPr>
        <w:t>1.3.</w:t>
      </w:r>
      <w:r w:rsidRPr="00F249F6">
        <w:rPr>
          <w:lang w:val="lt-LT"/>
        </w:rPr>
        <w:tab/>
      </w:r>
      <w:r w:rsidR="0000676B" w:rsidRPr="00F249F6">
        <w:rPr>
          <w:lang w:val="lt-LT"/>
        </w:rPr>
        <w:t>Abi šalys gali prašyti pakeisti sutartį ir susitarti dėl jos pakeitimų, įskaitant jos galiojimo pradžios ir pabaigos datas, informuodamos viena kitą apie tai oficialiu raštu arba elektroniniu pranešimu</w:t>
      </w:r>
      <w:r w:rsidR="001A085C" w:rsidRPr="00F249F6">
        <w:rPr>
          <w:lang w:val="lt-LT"/>
        </w:rPr>
        <w:t>.</w:t>
      </w:r>
    </w:p>
    <w:p w:rsidR="00AF3F14" w:rsidRPr="00F249F6" w:rsidRDefault="00AF3F14" w:rsidP="00F249F6">
      <w:pPr>
        <w:ind w:left="567" w:hanging="567"/>
        <w:jc w:val="both"/>
        <w:rPr>
          <w:lang w:val="lt-LT"/>
        </w:rPr>
      </w:pPr>
    </w:p>
    <w:p w:rsidR="002D28F8" w:rsidRPr="00F249F6" w:rsidRDefault="002D28F8" w:rsidP="00F249F6">
      <w:pPr>
        <w:pBdr>
          <w:bottom w:val="single" w:sz="6" w:space="1" w:color="auto"/>
        </w:pBdr>
        <w:ind w:left="567" w:hanging="567"/>
        <w:jc w:val="both"/>
        <w:rPr>
          <w:lang w:val="lt-LT"/>
        </w:rPr>
      </w:pPr>
      <w:r w:rsidRPr="00F249F6">
        <w:rPr>
          <w:lang w:val="lt-LT"/>
        </w:rPr>
        <w:t>2 STRAIPSNIS. ĮSIGALIOJIMAS IR MOBILUMO TRUKMĖ</w:t>
      </w:r>
    </w:p>
    <w:p w:rsidR="00F96310" w:rsidRPr="00F249F6" w:rsidRDefault="00F96310" w:rsidP="00F249F6">
      <w:pPr>
        <w:ind w:left="567" w:hanging="567"/>
        <w:jc w:val="both"/>
        <w:rPr>
          <w:lang w:val="lt-LT"/>
        </w:rPr>
      </w:pPr>
      <w:r w:rsidRPr="00F249F6">
        <w:rPr>
          <w:lang w:val="lt-LT"/>
        </w:rPr>
        <w:t>2.1</w:t>
      </w:r>
      <w:r w:rsidRPr="00F249F6">
        <w:rPr>
          <w:lang w:val="lt-LT"/>
        </w:rPr>
        <w:tab/>
      </w:r>
      <w:r w:rsidR="0000676B" w:rsidRPr="00F249F6">
        <w:rPr>
          <w:lang w:val="lt-LT"/>
        </w:rPr>
        <w:t>Sutartis įsigalioja tą dieną, kai ją pasirašo paskutinė iš dviejų šalių</w:t>
      </w:r>
      <w:r w:rsidRPr="00F249F6">
        <w:rPr>
          <w:lang w:val="lt-LT"/>
        </w:rPr>
        <w:t>.</w:t>
      </w:r>
    </w:p>
    <w:p w:rsidR="0000676B" w:rsidRPr="00F249F6" w:rsidRDefault="00F96310" w:rsidP="00F249F6">
      <w:pPr>
        <w:ind w:left="567" w:hanging="567"/>
        <w:jc w:val="both"/>
        <w:rPr>
          <w:lang w:val="lt-LT"/>
        </w:rPr>
      </w:pPr>
      <w:r w:rsidRPr="00F249F6">
        <w:rPr>
          <w:lang w:val="lt-LT"/>
        </w:rPr>
        <w:t>2.2</w:t>
      </w:r>
      <w:r w:rsidRPr="00F249F6">
        <w:rPr>
          <w:lang w:val="lt-LT"/>
        </w:rPr>
        <w:tab/>
      </w:r>
      <w:r w:rsidR="0000676B" w:rsidRPr="00F249F6">
        <w:rPr>
          <w:lang w:val="lt-LT"/>
        </w:rPr>
        <w:t>Mobilumo laikotarpis prasideda ne anksčiau kaip [</w:t>
      </w:r>
      <w:r w:rsidR="0000676B" w:rsidRPr="00F249F6">
        <w:rPr>
          <w:highlight w:val="yellow"/>
          <w:lang w:val="lt-LT"/>
        </w:rPr>
        <w:t>dat</w:t>
      </w:r>
      <w:r w:rsidR="0000676B" w:rsidRPr="00F249F6">
        <w:rPr>
          <w:lang w:val="lt-LT"/>
        </w:rPr>
        <w:t>a] ir baigiasi ne vėliau kaip [</w:t>
      </w:r>
      <w:r w:rsidR="0000676B" w:rsidRPr="00F249F6">
        <w:rPr>
          <w:highlight w:val="yellow"/>
          <w:lang w:val="lt-LT"/>
        </w:rPr>
        <w:t>dat</w:t>
      </w:r>
      <w:r w:rsidR="0000676B" w:rsidRPr="00F249F6">
        <w:rPr>
          <w:lang w:val="lt-LT"/>
        </w:rPr>
        <w:t>a]. Mobilumo veiklos laikotarpio pradžios data turi būti pirmoji diena, kai dalyvis turi pasirodyti priimančiojoje organizacijoje</w:t>
      </w:r>
      <w:r w:rsidR="003F2CF2" w:rsidRPr="00F249F6">
        <w:rPr>
          <w:lang w:val="lt-LT"/>
        </w:rPr>
        <w:t>.</w:t>
      </w:r>
      <w:r w:rsidR="001D2957" w:rsidRPr="00F249F6">
        <w:rPr>
          <w:lang w:val="lt-LT"/>
        </w:rPr>
        <w:t xml:space="preserve"> </w:t>
      </w:r>
      <w:r w:rsidR="001D2957" w:rsidRPr="00F249F6">
        <w:rPr>
          <w:highlight w:val="cyan"/>
          <w:lang w:val="lt-LT"/>
        </w:rPr>
        <w:t>[</w:t>
      </w:r>
      <w:r w:rsidR="0000676B" w:rsidRPr="00F249F6">
        <w:rPr>
          <w:highlight w:val="cyan"/>
          <w:lang w:val="lt-LT"/>
        </w:rPr>
        <w:t>Organizacija turi pasirinkti – jeigu dalyviai dalyvauja kalbų kursuose, kuriuos organizuoja kita, t. y. ne priimančioji institucija</w:t>
      </w:r>
      <w:r w:rsidR="00270305">
        <w:rPr>
          <w:highlight w:val="cyan"/>
          <w:lang w:val="lt-LT"/>
        </w:rPr>
        <w:t> </w:t>
      </w:r>
      <w:r w:rsidR="0000676B" w:rsidRPr="00F249F6">
        <w:rPr>
          <w:highlight w:val="cyan"/>
          <w:lang w:val="lt-LT"/>
        </w:rPr>
        <w:t>/ organizacija mobilumo laikotarpio užsienyje metu</w:t>
      </w:r>
      <w:r w:rsidR="00136B3A" w:rsidRPr="00F249F6">
        <w:rPr>
          <w:lang w:val="lt-LT"/>
        </w:rPr>
        <w:t xml:space="preserve">: </w:t>
      </w:r>
      <w:r w:rsidR="00270305">
        <w:rPr>
          <w:highlight w:val="yellow"/>
          <w:lang w:val="lt-LT"/>
        </w:rPr>
        <w:t>M</w:t>
      </w:r>
      <w:r w:rsidR="0000676B" w:rsidRPr="00F249F6">
        <w:rPr>
          <w:highlight w:val="yellow"/>
          <w:lang w:val="lt-LT"/>
        </w:rPr>
        <w:t>obilumo veiklos pradžios data turi būti pirmoji kalbos kursų diena ne priimančiojoje organizacijoje</w:t>
      </w:r>
      <w:r w:rsidR="0000676B" w:rsidRPr="00F249F6">
        <w:rPr>
          <w:lang w:val="lt-LT"/>
        </w:rPr>
        <w:t>]. Mobilumo veiklos užsienyje pabaigos data turi būti paskutinė diena, kai dalyvis turi būti priimančiojoje organizacijoje.</w:t>
      </w:r>
    </w:p>
    <w:p w:rsidR="0000676B" w:rsidRPr="00F249F6" w:rsidRDefault="00065470" w:rsidP="00F249F6">
      <w:pPr>
        <w:ind w:left="567" w:hanging="567"/>
        <w:jc w:val="both"/>
        <w:rPr>
          <w:highlight w:val="yellow"/>
          <w:lang w:val="lt-LT"/>
        </w:rPr>
      </w:pPr>
      <w:r w:rsidRPr="00F249F6">
        <w:rPr>
          <w:lang w:val="lt-LT"/>
        </w:rPr>
        <w:t>2.3</w:t>
      </w:r>
      <w:r w:rsidRPr="00F249F6">
        <w:rPr>
          <w:lang w:val="lt-LT"/>
        </w:rPr>
        <w:tab/>
      </w:r>
      <w:r w:rsidR="0000676B" w:rsidRPr="00F249F6">
        <w:rPr>
          <w:lang w:val="lt-LT"/>
        </w:rPr>
        <w:t>Dalyvis gauna finansinę paramą iš „</w:t>
      </w:r>
      <w:proofErr w:type="spellStart"/>
      <w:r w:rsidR="0000676B" w:rsidRPr="00F249F6">
        <w:rPr>
          <w:iCs/>
          <w:lang w:val="lt-LT"/>
        </w:rPr>
        <w:t>Erasmus</w:t>
      </w:r>
      <w:proofErr w:type="spellEnd"/>
      <w:r w:rsidR="0000676B" w:rsidRPr="00F249F6">
        <w:rPr>
          <w:iCs/>
          <w:lang w:val="lt-LT"/>
        </w:rPr>
        <w:t>+“</w:t>
      </w:r>
      <w:r w:rsidR="0000676B" w:rsidRPr="00F249F6">
        <w:rPr>
          <w:lang w:val="lt-LT"/>
        </w:rPr>
        <w:t xml:space="preserve"> ES lėšų </w:t>
      </w:r>
      <w:r w:rsidR="0000676B" w:rsidRPr="00F249F6">
        <w:rPr>
          <w:highlight w:val="yellow"/>
          <w:lang w:val="lt-LT"/>
        </w:rPr>
        <w:t>[…]</w:t>
      </w:r>
      <w:r w:rsidR="0000676B" w:rsidRPr="00F249F6">
        <w:rPr>
          <w:lang w:val="lt-LT"/>
        </w:rPr>
        <w:t xml:space="preserve"> mėnesiams ir </w:t>
      </w:r>
      <w:r w:rsidR="0000676B" w:rsidRPr="00F249F6">
        <w:rPr>
          <w:highlight w:val="yellow"/>
          <w:lang w:val="lt-LT"/>
        </w:rPr>
        <w:t>[…]</w:t>
      </w:r>
      <w:r w:rsidR="0000676B" w:rsidRPr="00F249F6">
        <w:rPr>
          <w:lang w:val="lt-LT"/>
        </w:rPr>
        <w:t xml:space="preserve"> dienų [</w:t>
      </w:r>
      <w:r w:rsidR="0000676B" w:rsidRPr="00F249F6">
        <w:rPr>
          <w:highlight w:val="yellow"/>
          <w:lang w:val="lt-LT"/>
        </w:rPr>
        <w:t>jeigu dalyvis gauna finansinę paramą iš „</w:t>
      </w:r>
      <w:proofErr w:type="spellStart"/>
      <w:r w:rsidR="0000676B" w:rsidRPr="00F249F6">
        <w:rPr>
          <w:iCs/>
          <w:highlight w:val="yellow"/>
          <w:lang w:val="lt-LT"/>
        </w:rPr>
        <w:t>Erasmus</w:t>
      </w:r>
      <w:proofErr w:type="spellEnd"/>
      <w:r w:rsidR="0000676B" w:rsidRPr="00F249F6">
        <w:rPr>
          <w:iCs/>
          <w:highlight w:val="yellow"/>
          <w:lang w:val="lt-LT"/>
        </w:rPr>
        <w:t>+“</w:t>
      </w:r>
      <w:r w:rsidR="0000676B" w:rsidRPr="00F249F6">
        <w:rPr>
          <w:highlight w:val="yellow"/>
          <w:lang w:val="lt-LT"/>
        </w:rPr>
        <w:t xml:space="preserve"> ES lėšų: mėnesių ir papildomų dienų skaičius yra lygus mobilumo laikotarpio trukmei; [Jeigu dalyvis gauna nulinę stipendiją visą laikotarpį: šis mėnesių ir papildomų dienų skaičius turi būti lygus 0]</w:t>
      </w:r>
      <w:r w:rsidR="0000676B" w:rsidRPr="00F249F6">
        <w:rPr>
          <w:lang w:val="lt-LT"/>
        </w:rPr>
        <w:t>.</w:t>
      </w:r>
    </w:p>
    <w:p w:rsidR="00C560D5" w:rsidRPr="00F249F6" w:rsidRDefault="001C7D24" w:rsidP="00F249F6">
      <w:pPr>
        <w:ind w:left="567" w:hanging="567"/>
        <w:jc w:val="both"/>
        <w:rPr>
          <w:lang w:val="lt-LT"/>
        </w:rPr>
      </w:pPr>
      <w:r w:rsidRPr="00F249F6">
        <w:rPr>
          <w:lang w:val="lt-LT"/>
        </w:rPr>
        <w:t>2.</w:t>
      </w:r>
      <w:r w:rsidR="00065470" w:rsidRPr="00F249F6">
        <w:rPr>
          <w:lang w:val="lt-LT"/>
        </w:rPr>
        <w:t>4</w:t>
      </w:r>
      <w:r w:rsidRPr="00F249F6">
        <w:rPr>
          <w:lang w:val="lt-LT"/>
        </w:rPr>
        <w:t xml:space="preserve"> </w:t>
      </w:r>
      <w:r w:rsidRPr="00F249F6">
        <w:rPr>
          <w:lang w:val="lt-LT"/>
        </w:rPr>
        <w:tab/>
      </w:r>
      <w:r w:rsidR="0000676B" w:rsidRPr="00F249F6">
        <w:rPr>
          <w:highlight w:val="yellow"/>
          <w:lang w:val="lt-LT"/>
        </w:rPr>
        <w:t xml:space="preserve">Bendra </w:t>
      </w:r>
      <w:r w:rsidR="002D0558" w:rsidRPr="00F249F6">
        <w:rPr>
          <w:highlight w:val="yellow"/>
          <w:lang w:val="lt-LT"/>
        </w:rPr>
        <w:t xml:space="preserve">mobilumo laikotarpio trukmė negali būti ilgesnė nei </w:t>
      </w:r>
      <w:r w:rsidR="00C560D5" w:rsidRPr="00F249F6">
        <w:rPr>
          <w:highlight w:val="yellow"/>
          <w:lang w:val="lt-LT"/>
        </w:rPr>
        <w:t>12 m</w:t>
      </w:r>
      <w:r w:rsidR="002D0558" w:rsidRPr="00F249F6">
        <w:rPr>
          <w:highlight w:val="yellow"/>
          <w:lang w:val="lt-LT"/>
        </w:rPr>
        <w:t>ėnesių</w:t>
      </w:r>
      <w:r w:rsidR="00F11B18" w:rsidRPr="00F249F6">
        <w:rPr>
          <w:highlight w:val="yellow"/>
          <w:lang w:val="lt-LT"/>
        </w:rPr>
        <w:t>.</w:t>
      </w:r>
    </w:p>
    <w:p w:rsidR="007F7F20" w:rsidRPr="00F249F6" w:rsidRDefault="00C560D5" w:rsidP="00F249F6">
      <w:pPr>
        <w:tabs>
          <w:tab w:val="left" w:pos="567"/>
        </w:tabs>
        <w:ind w:left="567" w:hanging="567"/>
        <w:jc w:val="both"/>
        <w:rPr>
          <w:lang w:val="lt-LT"/>
        </w:rPr>
      </w:pPr>
      <w:r w:rsidRPr="00F249F6">
        <w:rPr>
          <w:lang w:val="lt-LT"/>
        </w:rPr>
        <w:t>2.</w:t>
      </w:r>
      <w:r w:rsidR="00065470" w:rsidRPr="00F249F6">
        <w:rPr>
          <w:lang w:val="lt-LT"/>
        </w:rPr>
        <w:t>5</w:t>
      </w:r>
      <w:r w:rsidRPr="00F249F6">
        <w:rPr>
          <w:lang w:val="lt-LT"/>
        </w:rPr>
        <w:t xml:space="preserve"> </w:t>
      </w:r>
      <w:r w:rsidRPr="00F249F6">
        <w:rPr>
          <w:lang w:val="lt-LT"/>
        </w:rPr>
        <w:tab/>
      </w:r>
      <w:r w:rsidR="00FF42B2" w:rsidRPr="00F249F6">
        <w:rPr>
          <w:lang w:val="lt-LT"/>
        </w:rPr>
        <w:t>Prašymai institucijai pratęsti veiklos laikotarpį turi būti pateikti likus ne mažiau nei vienam mėnesiui iki pradinio mobilumo laikotarpio pabaigos</w:t>
      </w:r>
      <w:r w:rsidR="0054215F" w:rsidRPr="00F249F6">
        <w:rPr>
          <w:lang w:val="lt-LT"/>
        </w:rPr>
        <w:t xml:space="preserve">. </w:t>
      </w:r>
    </w:p>
    <w:p w:rsidR="00F96310" w:rsidRPr="00F249F6" w:rsidRDefault="001C7D24" w:rsidP="00F249F6">
      <w:pPr>
        <w:ind w:left="567" w:hanging="567"/>
        <w:jc w:val="both"/>
        <w:rPr>
          <w:lang w:val="lt-LT"/>
        </w:rPr>
      </w:pPr>
      <w:r w:rsidRPr="00F249F6">
        <w:rPr>
          <w:lang w:val="lt-LT"/>
        </w:rPr>
        <w:t>2.</w:t>
      </w:r>
      <w:r w:rsidR="00065470" w:rsidRPr="00F249F6">
        <w:rPr>
          <w:lang w:val="lt-LT"/>
        </w:rPr>
        <w:t>6</w:t>
      </w:r>
      <w:r w:rsidRPr="00F249F6">
        <w:rPr>
          <w:lang w:val="lt-LT"/>
        </w:rPr>
        <w:tab/>
      </w:r>
      <w:r w:rsidR="006128CD">
        <w:rPr>
          <w:lang w:val="lt-LT"/>
        </w:rPr>
        <w:t xml:space="preserve">Dalyvavimą mobilumo veikloje patvirtinančiuose dokumentuose (pvz. </w:t>
      </w:r>
      <w:proofErr w:type="spellStart"/>
      <w:r w:rsidR="006128CD" w:rsidRPr="006128CD">
        <w:rPr>
          <w:i/>
          <w:lang w:val="lt-LT"/>
        </w:rPr>
        <w:t>Europass</w:t>
      </w:r>
      <w:proofErr w:type="spellEnd"/>
      <w:r w:rsidR="006128CD">
        <w:rPr>
          <w:lang w:val="lt-LT"/>
        </w:rPr>
        <w:t xml:space="preserve"> mobilumo dokumente, Praktikos pažymėjime </w:t>
      </w:r>
      <w:r w:rsidR="00FF42B2" w:rsidRPr="00F249F6">
        <w:rPr>
          <w:lang w:val="lt-LT"/>
        </w:rPr>
        <w:t>arba prie šių dokumentų pridedamoje pažymoje) turi būti nurodytos patvirtintos mobilumo laikotarpio pradžios ir pabaigos datos</w:t>
      </w:r>
      <w:r w:rsidR="00CE6FCA" w:rsidRPr="00F249F6">
        <w:rPr>
          <w:lang w:val="lt-LT"/>
        </w:rPr>
        <w:t>.</w:t>
      </w:r>
      <w:r w:rsidRPr="00F249F6">
        <w:rPr>
          <w:lang w:val="lt-LT"/>
        </w:rPr>
        <w:t xml:space="preserve"> </w:t>
      </w:r>
    </w:p>
    <w:p w:rsidR="00FA56BC" w:rsidRPr="00F249F6" w:rsidRDefault="00FA56BC" w:rsidP="00F249F6">
      <w:pPr>
        <w:pStyle w:val="Text1"/>
        <w:spacing w:after="0"/>
        <w:ind w:left="0"/>
        <w:rPr>
          <w:sz w:val="20"/>
          <w:u w:val="single"/>
          <w:lang w:val="lt-LT"/>
        </w:rPr>
      </w:pPr>
    </w:p>
    <w:p w:rsidR="00FF42B2" w:rsidRPr="00F249F6" w:rsidRDefault="00FF42B2" w:rsidP="00F249F6">
      <w:pPr>
        <w:pStyle w:val="Text1"/>
        <w:pBdr>
          <w:bottom w:val="single" w:sz="6" w:space="1" w:color="auto"/>
        </w:pBdr>
        <w:spacing w:after="0"/>
        <w:ind w:left="0"/>
        <w:rPr>
          <w:sz w:val="20"/>
          <w:lang w:val="lt-LT"/>
        </w:rPr>
      </w:pPr>
      <w:r w:rsidRPr="00F249F6">
        <w:rPr>
          <w:sz w:val="20"/>
          <w:lang w:val="lt-LT"/>
        </w:rPr>
        <w:t xml:space="preserve">3 STRAIPSNIS. FINANSINĖ PARAMA </w:t>
      </w:r>
    </w:p>
    <w:p w:rsidR="003E13DC" w:rsidRPr="00F249F6" w:rsidRDefault="003E13DC" w:rsidP="00F249F6">
      <w:pPr>
        <w:ind w:left="567" w:hanging="567"/>
        <w:jc w:val="both"/>
        <w:rPr>
          <w:u w:val="single"/>
          <w:lang w:val="lt-LT"/>
        </w:rPr>
      </w:pPr>
      <w:r w:rsidRPr="00F249F6">
        <w:rPr>
          <w:lang w:val="lt-LT"/>
        </w:rPr>
        <w:t>3.1</w:t>
      </w:r>
      <w:r w:rsidRPr="00F249F6">
        <w:rPr>
          <w:lang w:val="lt-LT"/>
        </w:rPr>
        <w:tab/>
      </w:r>
      <w:r w:rsidR="00FF42B2" w:rsidRPr="00F249F6">
        <w:rPr>
          <w:lang w:val="lt-LT"/>
        </w:rPr>
        <w:t xml:space="preserve">Finansinę paramą mobilumo laikotarpiui sudaro </w:t>
      </w:r>
      <w:r w:rsidR="00FF42B2" w:rsidRPr="00F249F6">
        <w:rPr>
          <w:highlight w:val="yellow"/>
          <w:lang w:val="lt-LT"/>
        </w:rPr>
        <w:t>[…]</w:t>
      </w:r>
      <w:r w:rsidR="00FF42B2" w:rsidRPr="00F249F6">
        <w:rPr>
          <w:lang w:val="lt-LT"/>
        </w:rPr>
        <w:t xml:space="preserve"> EUR suma, atitinkanti </w:t>
      </w:r>
      <w:r w:rsidR="00FF42B2" w:rsidRPr="00F249F6">
        <w:rPr>
          <w:highlight w:val="yellow"/>
          <w:u w:val="single"/>
          <w:lang w:val="lt-LT"/>
        </w:rPr>
        <w:t>[…]</w:t>
      </w:r>
      <w:r w:rsidR="00FF42B2" w:rsidRPr="00F249F6">
        <w:rPr>
          <w:u w:val="single"/>
          <w:lang w:val="lt-LT"/>
        </w:rPr>
        <w:t xml:space="preserve"> EUR </w:t>
      </w:r>
      <w:r w:rsidRPr="00F249F6">
        <w:rPr>
          <w:u w:val="single"/>
          <w:lang w:val="lt-LT"/>
        </w:rPr>
        <w:t>per 30 d</w:t>
      </w:r>
      <w:r w:rsidR="00FF42B2" w:rsidRPr="00F249F6">
        <w:rPr>
          <w:u w:val="single"/>
          <w:lang w:val="lt-LT"/>
        </w:rPr>
        <w:t xml:space="preserve">ienų, jeigu mobilumas yra ilgalaikis, arba </w:t>
      </w:r>
      <w:r w:rsidR="007D0358" w:rsidRPr="00F249F6">
        <w:rPr>
          <w:highlight w:val="yellow"/>
          <w:lang w:val="lt-LT"/>
        </w:rPr>
        <w:t>[…]</w:t>
      </w:r>
      <w:r w:rsidR="007D0358" w:rsidRPr="00F249F6">
        <w:rPr>
          <w:lang w:val="lt-LT"/>
        </w:rPr>
        <w:t xml:space="preserve"> EUR </w:t>
      </w:r>
      <w:r w:rsidR="00FF42B2" w:rsidRPr="00F249F6">
        <w:rPr>
          <w:u w:val="single"/>
          <w:lang w:val="lt-LT"/>
        </w:rPr>
        <w:t>per dieną, jeigu mobilumas yra trumpalaikis</w:t>
      </w:r>
      <w:r w:rsidRPr="00F249F6">
        <w:rPr>
          <w:u w:val="single"/>
          <w:lang w:val="lt-LT"/>
        </w:rPr>
        <w:t>.</w:t>
      </w:r>
    </w:p>
    <w:p w:rsidR="00D7021C" w:rsidRPr="00F249F6" w:rsidRDefault="003E13DC" w:rsidP="00F249F6">
      <w:pPr>
        <w:ind w:left="567" w:hanging="567"/>
        <w:jc w:val="both"/>
        <w:rPr>
          <w:lang w:val="lt-LT"/>
        </w:rPr>
      </w:pPr>
      <w:r w:rsidRPr="00F249F6">
        <w:rPr>
          <w:lang w:val="lt-LT"/>
        </w:rPr>
        <w:t>3.2</w:t>
      </w:r>
      <w:r w:rsidRPr="00F249F6">
        <w:rPr>
          <w:lang w:val="lt-LT"/>
        </w:rPr>
        <w:tab/>
      </w:r>
      <w:r w:rsidR="006128CD">
        <w:rPr>
          <w:highlight w:val="cyan"/>
          <w:lang w:val="lt-LT"/>
        </w:rPr>
        <w:t>[I</w:t>
      </w:r>
      <w:r w:rsidR="0097125D" w:rsidRPr="00F249F6">
        <w:rPr>
          <w:highlight w:val="cyan"/>
          <w:lang w:val="lt-LT"/>
        </w:rPr>
        <w:t>nstitu</w:t>
      </w:r>
      <w:r w:rsidR="00FF42B2" w:rsidRPr="00F249F6">
        <w:rPr>
          <w:highlight w:val="cyan"/>
          <w:lang w:val="lt-LT"/>
        </w:rPr>
        <w:t>cija</w:t>
      </w:r>
      <w:r w:rsidR="00270305">
        <w:rPr>
          <w:highlight w:val="cyan"/>
          <w:lang w:val="lt-LT"/>
        </w:rPr>
        <w:t> </w:t>
      </w:r>
      <w:r w:rsidR="0097125D" w:rsidRPr="00F249F6">
        <w:rPr>
          <w:highlight w:val="cyan"/>
          <w:lang w:val="lt-LT"/>
        </w:rPr>
        <w:t>/</w:t>
      </w:r>
      <w:r w:rsidR="00270305">
        <w:rPr>
          <w:highlight w:val="cyan"/>
          <w:lang w:val="lt-LT"/>
        </w:rPr>
        <w:t> </w:t>
      </w:r>
      <w:r w:rsidR="0097125D" w:rsidRPr="00F249F6">
        <w:rPr>
          <w:highlight w:val="cyan"/>
          <w:lang w:val="lt-LT"/>
        </w:rPr>
        <w:t>organi</w:t>
      </w:r>
      <w:r w:rsidR="00FF42B2" w:rsidRPr="00F249F6">
        <w:rPr>
          <w:highlight w:val="cyan"/>
          <w:lang w:val="lt-LT"/>
        </w:rPr>
        <w:t>z</w:t>
      </w:r>
      <w:r w:rsidR="0097125D" w:rsidRPr="00F249F6">
        <w:rPr>
          <w:highlight w:val="cyan"/>
          <w:lang w:val="lt-LT"/>
        </w:rPr>
        <w:t>a</w:t>
      </w:r>
      <w:r w:rsidR="00FF42B2" w:rsidRPr="00F249F6">
        <w:rPr>
          <w:highlight w:val="cyan"/>
          <w:lang w:val="lt-LT"/>
        </w:rPr>
        <w:t>c</w:t>
      </w:r>
      <w:r w:rsidR="0097125D" w:rsidRPr="00F249F6">
        <w:rPr>
          <w:highlight w:val="cyan"/>
          <w:lang w:val="lt-LT"/>
        </w:rPr>
        <w:t>i</w:t>
      </w:r>
      <w:r w:rsidR="00FF42B2" w:rsidRPr="00F249F6">
        <w:rPr>
          <w:highlight w:val="cyan"/>
          <w:lang w:val="lt-LT"/>
        </w:rPr>
        <w:t>ja turi pasirinkti</w:t>
      </w:r>
      <w:r w:rsidR="0097125D" w:rsidRPr="00F249F6">
        <w:rPr>
          <w:highlight w:val="cyan"/>
          <w:lang w:val="lt-LT"/>
        </w:rPr>
        <w:t xml:space="preserve"> 1, 2 </w:t>
      </w:r>
      <w:r w:rsidR="00FF42B2" w:rsidRPr="00F249F6">
        <w:rPr>
          <w:highlight w:val="cyan"/>
          <w:lang w:val="lt-LT"/>
        </w:rPr>
        <w:t>arba</w:t>
      </w:r>
      <w:r w:rsidR="0097125D" w:rsidRPr="00F249F6">
        <w:rPr>
          <w:highlight w:val="cyan"/>
          <w:lang w:val="lt-LT"/>
        </w:rPr>
        <w:t xml:space="preserve"> 3</w:t>
      </w:r>
      <w:r w:rsidR="00FF42B2" w:rsidRPr="00F249F6">
        <w:rPr>
          <w:highlight w:val="cyan"/>
          <w:lang w:val="lt-LT"/>
        </w:rPr>
        <w:t xml:space="preserve"> variantą</w:t>
      </w:r>
      <w:r w:rsidR="0097125D" w:rsidRPr="00F249F6">
        <w:rPr>
          <w:highlight w:val="cyan"/>
          <w:lang w:val="lt-LT"/>
        </w:rPr>
        <w:t>]</w:t>
      </w:r>
    </w:p>
    <w:p w:rsidR="00F10B5C" w:rsidRPr="00F249F6" w:rsidRDefault="00F10B5C" w:rsidP="00F249F6">
      <w:pPr>
        <w:ind w:left="567"/>
        <w:jc w:val="both"/>
        <w:rPr>
          <w:lang w:val="lt-LT"/>
        </w:rPr>
      </w:pPr>
      <w:r w:rsidRPr="00F249F6">
        <w:rPr>
          <w:highlight w:val="yellow"/>
          <w:lang w:val="lt-LT"/>
        </w:rPr>
        <w:t>[1</w:t>
      </w:r>
      <w:r w:rsidR="00FF42B2" w:rsidRPr="00F249F6">
        <w:rPr>
          <w:highlight w:val="yellow"/>
          <w:lang w:val="lt-LT"/>
        </w:rPr>
        <w:t xml:space="preserve"> variantas</w:t>
      </w:r>
      <w:r w:rsidRPr="00F249F6">
        <w:rPr>
          <w:highlight w:val="yellow"/>
          <w:lang w:val="lt-LT"/>
        </w:rPr>
        <w:t>]</w:t>
      </w:r>
    </w:p>
    <w:p w:rsidR="006128CD" w:rsidRPr="003E5BD4" w:rsidRDefault="00FF42B2" w:rsidP="003E5BD4">
      <w:pPr>
        <w:ind w:left="567"/>
        <w:jc w:val="both"/>
        <w:rPr>
          <w:lang w:val="lt-LT"/>
        </w:rPr>
      </w:pPr>
      <w:r w:rsidRPr="00F249F6">
        <w:rPr>
          <w:highlight w:val="yellow"/>
          <w:lang w:val="lt-LT"/>
        </w:rPr>
        <w:t>Dalyvis gauna</w:t>
      </w:r>
      <w:r w:rsidR="00326C2B" w:rsidRPr="00F249F6">
        <w:rPr>
          <w:highlight w:val="yellow"/>
          <w:lang w:val="lt-LT"/>
        </w:rPr>
        <w:t xml:space="preserve"> […] </w:t>
      </w:r>
      <w:r w:rsidRPr="00F249F6">
        <w:rPr>
          <w:highlight w:val="yellow"/>
          <w:lang w:val="lt-LT"/>
        </w:rPr>
        <w:t>EUR sumą, skirtą</w:t>
      </w:r>
      <w:r w:rsidR="0084210E" w:rsidRPr="00F249F6">
        <w:rPr>
          <w:highlight w:val="yellow"/>
          <w:lang w:val="lt-LT"/>
        </w:rPr>
        <w:t xml:space="preserve"> </w:t>
      </w:r>
      <w:r w:rsidRPr="00F249F6">
        <w:rPr>
          <w:lang w:val="lt-LT"/>
        </w:rPr>
        <w:t xml:space="preserve">kelionės, individualios paramos, </w:t>
      </w:r>
      <w:r w:rsidRPr="007D0358">
        <w:rPr>
          <w:highlight w:val="yellow"/>
          <w:lang w:val="lt-LT"/>
        </w:rPr>
        <w:t xml:space="preserve">kalbinės paramos ir kursų </w:t>
      </w:r>
      <w:r w:rsidR="00270305" w:rsidRPr="007D0358">
        <w:rPr>
          <w:highlight w:val="yellow"/>
          <w:lang w:val="lt-LT"/>
        </w:rPr>
        <w:t>išlaidoms</w:t>
      </w:r>
      <w:r w:rsidRPr="007D0358">
        <w:rPr>
          <w:highlight w:val="yellow"/>
          <w:lang w:val="lt-LT"/>
        </w:rPr>
        <w:t xml:space="preserve"> padengti</w:t>
      </w:r>
      <w:r w:rsidR="0084210E" w:rsidRPr="007D0358">
        <w:rPr>
          <w:highlight w:val="yellow"/>
          <w:lang w:val="lt-LT"/>
        </w:rPr>
        <w:t>.</w:t>
      </w:r>
      <w:r w:rsidR="003E5BD4">
        <w:rPr>
          <w:lang w:val="lt-LT"/>
        </w:rPr>
        <w:t xml:space="preserve"> </w:t>
      </w:r>
      <w:r w:rsidR="006128CD" w:rsidRPr="006128CD">
        <w:rPr>
          <w:highlight w:val="cyan"/>
          <w:lang w:val="lt-LT"/>
        </w:rPr>
        <w:t>Institucija / organizacija</w:t>
      </w:r>
      <w:r w:rsidR="00D7021C" w:rsidRPr="00F249F6">
        <w:rPr>
          <w:highlight w:val="cyan"/>
          <w:lang w:val="lt-LT"/>
        </w:rPr>
        <w:t xml:space="preserve"> </w:t>
      </w:r>
      <w:r w:rsidRPr="00F249F6">
        <w:rPr>
          <w:highlight w:val="cyan"/>
          <w:lang w:val="lt-LT"/>
        </w:rPr>
        <w:t xml:space="preserve">turi pasirinkti taikytinas biudžeto kategorijas </w:t>
      </w:r>
      <w:r w:rsidR="00270305">
        <w:rPr>
          <w:highlight w:val="cyan"/>
          <w:lang w:val="lt-LT"/>
        </w:rPr>
        <w:t>pagal</w:t>
      </w:r>
      <w:r w:rsidRPr="00F249F6">
        <w:rPr>
          <w:highlight w:val="cyan"/>
          <w:lang w:val="lt-LT"/>
        </w:rPr>
        <w:t xml:space="preserve"> pagrindinės veiklos, srities ir dalyvių tip</w:t>
      </w:r>
      <w:r w:rsidR="00270305">
        <w:rPr>
          <w:highlight w:val="cyan"/>
          <w:lang w:val="lt-LT"/>
        </w:rPr>
        <w:t>ą</w:t>
      </w:r>
    </w:p>
    <w:p w:rsidR="003E5BD4" w:rsidRDefault="003E5BD4" w:rsidP="00F249F6">
      <w:pPr>
        <w:ind w:left="567"/>
        <w:jc w:val="both"/>
        <w:rPr>
          <w:highlight w:val="yellow"/>
          <w:lang w:val="lt-LT"/>
        </w:rPr>
      </w:pPr>
    </w:p>
    <w:p w:rsidR="00F10B5C" w:rsidRPr="00F249F6" w:rsidRDefault="00F10B5C" w:rsidP="00F249F6">
      <w:pPr>
        <w:ind w:left="567"/>
        <w:jc w:val="both"/>
        <w:rPr>
          <w:lang w:val="lt-LT"/>
        </w:rPr>
      </w:pPr>
      <w:r w:rsidRPr="00F249F6">
        <w:rPr>
          <w:highlight w:val="yellow"/>
          <w:lang w:val="lt-LT"/>
        </w:rPr>
        <w:t>[2</w:t>
      </w:r>
      <w:r w:rsidR="00FF42B2" w:rsidRPr="00F249F6">
        <w:rPr>
          <w:highlight w:val="yellow"/>
          <w:lang w:val="lt-LT"/>
        </w:rPr>
        <w:t xml:space="preserve"> variantas</w:t>
      </w:r>
      <w:r w:rsidRPr="00F249F6">
        <w:rPr>
          <w:highlight w:val="yellow"/>
          <w:lang w:val="lt-LT"/>
        </w:rPr>
        <w:t>]</w:t>
      </w:r>
    </w:p>
    <w:p w:rsidR="0084210E" w:rsidRPr="00F249F6" w:rsidRDefault="0084210E" w:rsidP="00F249F6">
      <w:pPr>
        <w:ind w:left="567"/>
        <w:jc w:val="both"/>
        <w:rPr>
          <w:highlight w:val="yellow"/>
          <w:lang w:val="lt-LT"/>
        </w:rPr>
      </w:pPr>
      <w:r w:rsidRPr="00F249F6">
        <w:rPr>
          <w:highlight w:val="yellow"/>
          <w:lang w:val="lt-LT"/>
        </w:rPr>
        <w:t>[</w:t>
      </w:r>
      <w:r w:rsidR="00FF42B2" w:rsidRPr="00F249F6">
        <w:rPr>
          <w:highlight w:val="yellow"/>
          <w:lang w:val="lt-LT"/>
        </w:rPr>
        <w:t>I</w:t>
      </w:r>
      <w:r w:rsidRPr="00F249F6">
        <w:rPr>
          <w:highlight w:val="yellow"/>
          <w:lang w:val="lt-LT"/>
        </w:rPr>
        <w:t>nstitu</w:t>
      </w:r>
      <w:r w:rsidR="00FF42B2" w:rsidRPr="00F249F6">
        <w:rPr>
          <w:highlight w:val="yellow"/>
          <w:lang w:val="lt-LT"/>
        </w:rPr>
        <w:t>c</w:t>
      </w:r>
      <w:r w:rsidRPr="00F249F6">
        <w:rPr>
          <w:highlight w:val="yellow"/>
          <w:lang w:val="lt-LT"/>
        </w:rPr>
        <w:t>i</w:t>
      </w:r>
      <w:r w:rsidR="00FF42B2" w:rsidRPr="00F249F6">
        <w:rPr>
          <w:highlight w:val="yellow"/>
          <w:lang w:val="lt-LT"/>
        </w:rPr>
        <w:t>ja</w:t>
      </w:r>
      <w:r w:rsidR="00270305">
        <w:rPr>
          <w:highlight w:val="yellow"/>
          <w:lang w:val="lt-LT"/>
        </w:rPr>
        <w:t> </w:t>
      </w:r>
      <w:r w:rsidR="00FF42B2" w:rsidRPr="00F249F6">
        <w:rPr>
          <w:highlight w:val="yellow"/>
          <w:lang w:val="lt-LT"/>
        </w:rPr>
        <w:t>/</w:t>
      </w:r>
      <w:r w:rsidR="00270305">
        <w:rPr>
          <w:highlight w:val="yellow"/>
          <w:lang w:val="lt-LT"/>
        </w:rPr>
        <w:t> </w:t>
      </w:r>
      <w:r w:rsidR="00FF42B2" w:rsidRPr="00F249F6">
        <w:rPr>
          <w:highlight w:val="yellow"/>
          <w:lang w:val="lt-LT"/>
        </w:rPr>
        <w:t>organiz</w:t>
      </w:r>
      <w:r w:rsidRPr="00F249F6">
        <w:rPr>
          <w:highlight w:val="yellow"/>
          <w:lang w:val="lt-LT"/>
        </w:rPr>
        <w:t>a</w:t>
      </w:r>
      <w:r w:rsidR="00FF42B2" w:rsidRPr="00F249F6">
        <w:rPr>
          <w:highlight w:val="yellow"/>
          <w:lang w:val="lt-LT"/>
        </w:rPr>
        <w:t>c</w:t>
      </w:r>
      <w:r w:rsidRPr="00F249F6">
        <w:rPr>
          <w:highlight w:val="yellow"/>
          <w:lang w:val="lt-LT"/>
        </w:rPr>
        <w:t>i</w:t>
      </w:r>
      <w:r w:rsidR="00FF42B2" w:rsidRPr="00F249F6">
        <w:rPr>
          <w:highlight w:val="yellow"/>
          <w:lang w:val="lt-LT"/>
        </w:rPr>
        <w:t>ja</w:t>
      </w:r>
      <w:r w:rsidRPr="00F249F6">
        <w:rPr>
          <w:highlight w:val="yellow"/>
          <w:lang w:val="lt-LT"/>
        </w:rPr>
        <w:t xml:space="preserve">] </w:t>
      </w:r>
      <w:r w:rsidR="00FF42B2" w:rsidRPr="00F249F6">
        <w:rPr>
          <w:highlight w:val="yellow"/>
          <w:lang w:val="lt-LT"/>
        </w:rPr>
        <w:t>skiria dalyviui</w:t>
      </w:r>
      <w:r w:rsidRPr="00F249F6">
        <w:rPr>
          <w:lang w:val="lt-LT"/>
        </w:rPr>
        <w:t xml:space="preserve"> </w:t>
      </w:r>
      <w:r w:rsidR="00FF42B2" w:rsidRPr="00F249F6">
        <w:rPr>
          <w:lang w:val="lt-LT"/>
        </w:rPr>
        <w:t>paramą, apimančią kelionės, pragyvenimo, kalbinės paramos ir kursų mokesčių išlaidas, tiesiogiai teikdama reikalingas paramos paslaugas</w:t>
      </w:r>
      <w:r w:rsidRPr="00F249F6">
        <w:rPr>
          <w:lang w:val="lt-LT"/>
        </w:rPr>
        <w:t xml:space="preserve">. </w:t>
      </w:r>
      <w:r w:rsidR="00FF42B2" w:rsidRPr="00F249F6">
        <w:rPr>
          <w:lang w:val="lt-LT"/>
        </w:rPr>
        <w:t>Tokiu atveju dotacijos gavėjas užtikrina, kad šis tiesioginis paslaugų teikimas atitiktų reik</w:t>
      </w:r>
      <w:r w:rsidR="00270305">
        <w:rPr>
          <w:lang w:val="lt-LT"/>
        </w:rPr>
        <w:t>iamus</w:t>
      </w:r>
      <w:r w:rsidR="00FF42B2" w:rsidRPr="00F249F6">
        <w:rPr>
          <w:lang w:val="lt-LT"/>
        </w:rPr>
        <w:t xml:space="preserve"> kokybės ir saugumo standartus.</w:t>
      </w:r>
    </w:p>
    <w:p w:rsidR="003E5BD4" w:rsidRDefault="003E5BD4" w:rsidP="00F249F6">
      <w:pPr>
        <w:ind w:left="567"/>
        <w:jc w:val="both"/>
        <w:rPr>
          <w:highlight w:val="yellow"/>
          <w:lang w:val="lt-LT"/>
        </w:rPr>
      </w:pPr>
    </w:p>
    <w:p w:rsidR="00B70E72" w:rsidRPr="00F249F6" w:rsidRDefault="001941B7" w:rsidP="00F249F6">
      <w:pPr>
        <w:ind w:left="567"/>
        <w:jc w:val="both"/>
        <w:rPr>
          <w:highlight w:val="yellow"/>
          <w:lang w:val="lt-LT"/>
        </w:rPr>
      </w:pPr>
      <w:r w:rsidRPr="00F249F6">
        <w:rPr>
          <w:highlight w:val="yellow"/>
          <w:lang w:val="lt-LT"/>
        </w:rPr>
        <w:t>[</w:t>
      </w:r>
      <w:r w:rsidR="00FF42B2" w:rsidRPr="00F249F6">
        <w:rPr>
          <w:highlight w:val="yellow"/>
          <w:lang w:val="lt-LT"/>
        </w:rPr>
        <w:t>3 variantas</w:t>
      </w:r>
      <w:r w:rsidR="00B70E72" w:rsidRPr="00F249F6">
        <w:rPr>
          <w:highlight w:val="yellow"/>
          <w:lang w:val="lt-LT"/>
        </w:rPr>
        <w:t>]</w:t>
      </w:r>
    </w:p>
    <w:p w:rsidR="001941B7" w:rsidRPr="00F249F6" w:rsidRDefault="00FF42B2" w:rsidP="00F249F6">
      <w:pPr>
        <w:ind w:left="567"/>
        <w:jc w:val="both"/>
        <w:rPr>
          <w:lang w:val="lt-LT"/>
        </w:rPr>
      </w:pPr>
      <w:r w:rsidRPr="00F249F6">
        <w:rPr>
          <w:lang w:val="lt-LT"/>
        </w:rPr>
        <w:t>Dalyvis</w:t>
      </w:r>
      <w:r w:rsidR="0084210E" w:rsidRPr="00F249F6">
        <w:rPr>
          <w:lang w:val="lt-LT"/>
        </w:rPr>
        <w:t xml:space="preserve"> </w:t>
      </w:r>
      <w:r w:rsidRPr="00F249F6">
        <w:rPr>
          <w:highlight w:val="yellow"/>
          <w:lang w:val="lt-LT"/>
        </w:rPr>
        <w:t xml:space="preserve">gauna iš institucijos </w:t>
      </w:r>
      <w:r w:rsidR="0084210E" w:rsidRPr="00F249F6">
        <w:rPr>
          <w:highlight w:val="yellow"/>
          <w:lang w:val="lt-LT"/>
        </w:rPr>
        <w:t xml:space="preserve">[….] EUR </w:t>
      </w:r>
      <w:r w:rsidRPr="00F249F6">
        <w:rPr>
          <w:highlight w:val="yellow"/>
          <w:lang w:val="lt-LT"/>
        </w:rPr>
        <w:t>finansinę paramą, skirtą</w:t>
      </w:r>
      <w:r w:rsidR="0084210E" w:rsidRPr="00F249F6">
        <w:rPr>
          <w:highlight w:val="yellow"/>
          <w:lang w:val="lt-LT"/>
        </w:rPr>
        <w:t xml:space="preserve"> [</w:t>
      </w:r>
      <w:r w:rsidR="00326C2B" w:rsidRPr="00F249F6">
        <w:rPr>
          <w:highlight w:val="cyan"/>
          <w:lang w:val="lt-LT"/>
        </w:rPr>
        <w:t>institu</w:t>
      </w:r>
      <w:r w:rsidRPr="00F249F6">
        <w:rPr>
          <w:highlight w:val="cyan"/>
          <w:lang w:val="lt-LT"/>
        </w:rPr>
        <w:t>cija</w:t>
      </w:r>
      <w:r w:rsidR="00270305">
        <w:rPr>
          <w:highlight w:val="cyan"/>
          <w:lang w:val="lt-LT"/>
        </w:rPr>
        <w:t> </w:t>
      </w:r>
      <w:r w:rsidRPr="00F249F6">
        <w:rPr>
          <w:highlight w:val="cyan"/>
          <w:lang w:val="lt-LT"/>
        </w:rPr>
        <w:t>/</w:t>
      </w:r>
      <w:r w:rsidR="00270305">
        <w:rPr>
          <w:highlight w:val="cyan"/>
          <w:lang w:val="lt-LT"/>
        </w:rPr>
        <w:t> </w:t>
      </w:r>
      <w:r w:rsidRPr="00F249F6">
        <w:rPr>
          <w:highlight w:val="cyan"/>
          <w:lang w:val="lt-LT"/>
        </w:rPr>
        <w:t>organiz</w:t>
      </w:r>
      <w:r w:rsidR="00326C2B" w:rsidRPr="00F249F6">
        <w:rPr>
          <w:highlight w:val="cyan"/>
          <w:lang w:val="lt-LT"/>
        </w:rPr>
        <w:t>a</w:t>
      </w:r>
      <w:r w:rsidRPr="00F249F6">
        <w:rPr>
          <w:highlight w:val="cyan"/>
          <w:lang w:val="lt-LT"/>
        </w:rPr>
        <w:t>c</w:t>
      </w:r>
      <w:r w:rsidR="00326C2B" w:rsidRPr="00F249F6">
        <w:rPr>
          <w:highlight w:val="cyan"/>
          <w:lang w:val="lt-LT"/>
        </w:rPr>
        <w:t>i</w:t>
      </w:r>
      <w:r w:rsidRPr="00F249F6">
        <w:rPr>
          <w:highlight w:val="cyan"/>
          <w:lang w:val="lt-LT"/>
        </w:rPr>
        <w:t>ja privalo pasirinkti taikytinas biudžeto kategorijas</w:t>
      </w:r>
      <w:r w:rsidR="00326C2B" w:rsidRPr="00F249F6">
        <w:rPr>
          <w:lang w:val="lt-LT"/>
        </w:rPr>
        <w:t xml:space="preserve">: </w:t>
      </w:r>
      <w:r w:rsidR="00EF7563" w:rsidRPr="00F249F6">
        <w:rPr>
          <w:lang w:val="lt-LT"/>
        </w:rPr>
        <w:t>kelionės, pragyvenimo, kalbinės paramos ir kursų mokesčių išlaidoms padengti</w:t>
      </w:r>
      <w:r w:rsidR="0084210E" w:rsidRPr="00F249F6">
        <w:rPr>
          <w:highlight w:val="yellow"/>
          <w:lang w:val="lt-LT"/>
        </w:rPr>
        <w:t>]</w:t>
      </w:r>
      <w:r w:rsidR="00270305">
        <w:rPr>
          <w:highlight w:val="yellow"/>
          <w:lang w:val="lt-LT"/>
        </w:rPr>
        <w:t>,</w:t>
      </w:r>
      <w:r w:rsidR="0084210E" w:rsidRPr="00F249F6">
        <w:rPr>
          <w:highlight w:val="yellow"/>
          <w:lang w:val="lt-LT"/>
        </w:rPr>
        <w:t xml:space="preserve"> </w:t>
      </w:r>
      <w:r w:rsidR="00EF7563" w:rsidRPr="00F249F6">
        <w:rPr>
          <w:highlight w:val="yellow"/>
          <w:lang w:val="lt-LT"/>
        </w:rPr>
        <w:t>ir paramą,</w:t>
      </w:r>
      <w:r w:rsidR="0084210E" w:rsidRPr="00F249F6">
        <w:rPr>
          <w:highlight w:val="yellow"/>
          <w:lang w:val="lt-LT"/>
        </w:rPr>
        <w:t xml:space="preserve"> </w:t>
      </w:r>
      <w:r w:rsidR="00EF7563" w:rsidRPr="00F249F6">
        <w:rPr>
          <w:lang w:val="lt-LT"/>
        </w:rPr>
        <w:t>tiesiogiai teikiant reikalingas</w:t>
      </w:r>
      <w:r w:rsidR="0084210E" w:rsidRPr="00F249F6">
        <w:rPr>
          <w:lang w:val="lt-LT"/>
        </w:rPr>
        <w:t xml:space="preserve"> [</w:t>
      </w:r>
      <w:r w:rsidR="00326C2B" w:rsidRPr="00F249F6">
        <w:rPr>
          <w:highlight w:val="cyan"/>
          <w:lang w:val="lt-LT"/>
        </w:rPr>
        <w:t>institu</w:t>
      </w:r>
      <w:r w:rsidR="00EF7563" w:rsidRPr="00F249F6">
        <w:rPr>
          <w:highlight w:val="cyan"/>
          <w:lang w:val="lt-LT"/>
        </w:rPr>
        <w:t>c</w:t>
      </w:r>
      <w:r w:rsidR="00326C2B" w:rsidRPr="00F249F6">
        <w:rPr>
          <w:highlight w:val="cyan"/>
          <w:lang w:val="lt-LT"/>
        </w:rPr>
        <w:t>i</w:t>
      </w:r>
      <w:r w:rsidR="00EF7563" w:rsidRPr="00F249F6">
        <w:rPr>
          <w:highlight w:val="cyan"/>
          <w:lang w:val="lt-LT"/>
        </w:rPr>
        <w:t>ja</w:t>
      </w:r>
      <w:r w:rsidR="00270305">
        <w:rPr>
          <w:highlight w:val="cyan"/>
          <w:lang w:val="lt-LT"/>
        </w:rPr>
        <w:t> </w:t>
      </w:r>
      <w:r w:rsidR="00326C2B" w:rsidRPr="00F249F6">
        <w:rPr>
          <w:highlight w:val="cyan"/>
          <w:lang w:val="lt-LT"/>
        </w:rPr>
        <w:t>/</w:t>
      </w:r>
      <w:r w:rsidR="00270305">
        <w:rPr>
          <w:highlight w:val="cyan"/>
          <w:lang w:val="lt-LT"/>
        </w:rPr>
        <w:t> </w:t>
      </w:r>
      <w:r w:rsidR="00326C2B" w:rsidRPr="00F249F6">
        <w:rPr>
          <w:highlight w:val="cyan"/>
          <w:lang w:val="lt-LT"/>
        </w:rPr>
        <w:t>organi</w:t>
      </w:r>
      <w:r w:rsidR="00EF7563" w:rsidRPr="00F249F6">
        <w:rPr>
          <w:highlight w:val="cyan"/>
          <w:lang w:val="lt-LT"/>
        </w:rPr>
        <w:t>z</w:t>
      </w:r>
      <w:r w:rsidR="00326C2B" w:rsidRPr="00F249F6">
        <w:rPr>
          <w:highlight w:val="cyan"/>
          <w:lang w:val="lt-LT"/>
        </w:rPr>
        <w:t>a</w:t>
      </w:r>
      <w:r w:rsidR="00EF7563" w:rsidRPr="00F249F6">
        <w:rPr>
          <w:highlight w:val="cyan"/>
          <w:lang w:val="lt-LT"/>
        </w:rPr>
        <w:t>c</w:t>
      </w:r>
      <w:r w:rsidR="00326C2B" w:rsidRPr="00F249F6">
        <w:rPr>
          <w:highlight w:val="cyan"/>
          <w:lang w:val="lt-LT"/>
        </w:rPr>
        <w:t>i</w:t>
      </w:r>
      <w:r w:rsidR="00EF7563" w:rsidRPr="00F249F6">
        <w:rPr>
          <w:highlight w:val="cyan"/>
          <w:lang w:val="lt-LT"/>
        </w:rPr>
        <w:t>ja privalo pasirinkti taikytinas biudžeto kategorijas</w:t>
      </w:r>
      <w:r w:rsidR="00326C2B" w:rsidRPr="00F249F6">
        <w:rPr>
          <w:lang w:val="lt-LT"/>
        </w:rPr>
        <w:t xml:space="preserve">: </w:t>
      </w:r>
      <w:r w:rsidR="00EF7563" w:rsidRPr="00F249F6">
        <w:rPr>
          <w:lang w:val="lt-LT"/>
        </w:rPr>
        <w:t>kelionės, pragyvenimo, kalbinės paramos ir kursų mokesčių padengimo</w:t>
      </w:r>
      <w:r w:rsidR="0084210E" w:rsidRPr="00F249F6">
        <w:rPr>
          <w:lang w:val="lt-LT"/>
        </w:rPr>
        <w:t xml:space="preserve">] </w:t>
      </w:r>
      <w:r w:rsidR="00EF7563" w:rsidRPr="00F249F6">
        <w:rPr>
          <w:lang w:val="lt-LT"/>
        </w:rPr>
        <w:t>paslaugas</w:t>
      </w:r>
      <w:r w:rsidR="0084210E" w:rsidRPr="00F249F6">
        <w:rPr>
          <w:lang w:val="lt-LT"/>
        </w:rPr>
        <w:t xml:space="preserve">. </w:t>
      </w:r>
      <w:r w:rsidRPr="00F249F6">
        <w:rPr>
          <w:lang w:val="lt-LT"/>
        </w:rPr>
        <w:t>Tokiu atveju dotacijos gavėjas užtikrina, kad šis tiesioginis paslaugų teikimas atitiktų reik</w:t>
      </w:r>
      <w:r w:rsidR="00270305">
        <w:rPr>
          <w:lang w:val="lt-LT"/>
        </w:rPr>
        <w:t>iamus</w:t>
      </w:r>
      <w:r w:rsidRPr="00F249F6">
        <w:rPr>
          <w:lang w:val="lt-LT"/>
        </w:rPr>
        <w:t xml:space="preserve"> kokybės ir saugumo standartus</w:t>
      </w:r>
      <w:r w:rsidR="0084210E" w:rsidRPr="00F249F6">
        <w:rPr>
          <w:lang w:val="lt-LT"/>
        </w:rPr>
        <w:t>.</w:t>
      </w:r>
    </w:p>
    <w:p w:rsidR="00567F0A" w:rsidRPr="00F249F6" w:rsidRDefault="00F653E1" w:rsidP="00F249F6">
      <w:pPr>
        <w:ind w:left="567" w:hanging="567"/>
        <w:jc w:val="both"/>
        <w:rPr>
          <w:lang w:val="lt-LT"/>
        </w:rPr>
      </w:pPr>
      <w:r w:rsidRPr="00F249F6">
        <w:rPr>
          <w:lang w:val="lt-LT"/>
        </w:rPr>
        <w:lastRenderedPageBreak/>
        <w:t>3</w:t>
      </w:r>
      <w:r w:rsidR="00475044" w:rsidRPr="00F249F6">
        <w:rPr>
          <w:lang w:val="lt-LT"/>
        </w:rPr>
        <w:t xml:space="preserve">.3 </w:t>
      </w:r>
      <w:r w:rsidR="00475044" w:rsidRPr="00F249F6">
        <w:rPr>
          <w:lang w:val="lt-LT"/>
        </w:rPr>
        <w:tab/>
      </w:r>
      <w:bookmarkStart w:id="0" w:name="_GoBack"/>
      <w:r w:rsidR="00EF7563" w:rsidRPr="005F1AD1">
        <w:rPr>
          <w:lang w:val="lt-LT"/>
        </w:rPr>
        <w:t>Su specialiaisiais poreikiais</w:t>
      </w:r>
      <w:r w:rsidR="00B16EC0" w:rsidRPr="005F1AD1">
        <w:rPr>
          <w:lang w:val="lt-LT"/>
        </w:rPr>
        <w:t xml:space="preserve"> ar brangiomis kelionėmis į/iš atokiausių Sąjungos regionų ir Užjūrio šalių bei regionų </w:t>
      </w:r>
      <w:r w:rsidR="00EF7563" w:rsidRPr="005F1AD1">
        <w:rPr>
          <w:lang w:val="lt-LT"/>
        </w:rPr>
        <w:t xml:space="preserve"> susijusių patirtų išlaidų kompensacija (jeigu taikytina) turi būti pagrįsta dalyvio pateiktais dokumentais</w:t>
      </w:r>
      <w:r w:rsidR="00203C58" w:rsidRPr="005F1AD1">
        <w:rPr>
          <w:lang w:val="lt-LT"/>
        </w:rPr>
        <w:t>.</w:t>
      </w:r>
      <w:bookmarkEnd w:id="0"/>
    </w:p>
    <w:p w:rsidR="00412CD1" w:rsidRPr="00F249F6" w:rsidRDefault="00F653E1" w:rsidP="00F249F6">
      <w:pPr>
        <w:ind w:left="567" w:hanging="567"/>
        <w:jc w:val="both"/>
        <w:rPr>
          <w:lang w:val="lt-LT"/>
        </w:rPr>
      </w:pPr>
      <w:r w:rsidRPr="00F249F6">
        <w:rPr>
          <w:lang w:val="lt-LT"/>
        </w:rPr>
        <w:t>3</w:t>
      </w:r>
      <w:r w:rsidR="00567F0A" w:rsidRPr="00F249F6">
        <w:rPr>
          <w:lang w:val="lt-LT"/>
        </w:rPr>
        <w:t>.4</w:t>
      </w:r>
      <w:r w:rsidR="00567F0A" w:rsidRPr="00F249F6">
        <w:rPr>
          <w:lang w:val="lt-LT"/>
        </w:rPr>
        <w:tab/>
      </w:r>
      <w:r w:rsidR="00EF7563" w:rsidRPr="00F249F6">
        <w:rPr>
          <w:lang w:val="lt-LT"/>
        </w:rPr>
        <w:t>Finansinė parama negali būti naudojama panašioms išlaidoms, kurios jau finansuojamos ES lėšomis, padengti</w:t>
      </w:r>
      <w:r w:rsidR="00203C58" w:rsidRPr="00F249F6">
        <w:rPr>
          <w:lang w:val="lt-LT"/>
        </w:rPr>
        <w:t xml:space="preserve">. </w:t>
      </w:r>
    </w:p>
    <w:p w:rsidR="00E92E00" w:rsidRPr="00F249F6" w:rsidRDefault="00F653E1" w:rsidP="00F249F6">
      <w:pPr>
        <w:ind w:left="567" w:hanging="567"/>
        <w:jc w:val="both"/>
        <w:rPr>
          <w:lang w:val="lt-LT"/>
        </w:rPr>
      </w:pPr>
      <w:r w:rsidRPr="00F249F6">
        <w:rPr>
          <w:lang w:val="lt-LT"/>
        </w:rPr>
        <w:t>3</w:t>
      </w:r>
      <w:r w:rsidR="007D2E98" w:rsidRPr="00F249F6">
        <w:rPr>
          <w:lang w:val="lt-LT"/>
        </w:rPr>
        <w:t>.</w:t>
      </w:r>
      <w:r w:rsidR="00567F0A" w:rsidRPr="00F249F6">
        <w:rPr>
          <w:lang w:val="lt-LT"/>
        </w:rPr>
        <w:t>5</w:t>
      </w:r>
      <w:r w:rsidR="007D2E98" w:rsidRPr="00F249F6">
        <w:rPr>
          <w:lang w:val="lt-LT"/>
        </w:rPr>
        <w:tab/>
      </w:r>
      <w:r w:rsidR="00EF7563" w:rsidRPr="00F249F6">
        <w:rPr>
          <w:lang w:val="lt-LT"/>
        </w:rPr>
        <w:t xml:space="preserve">Nepažeidžiant </w:t>
      </w:r>
      <w:r w:rsidR="00EF7563" w:rsidRPr="003E5BD4">
        <w:rPr>
          <w:lang w:val="lt-LT"/>
        </w:rPr>
        <w:t>3.4</w:t>
      </w:r>
      <w:r w:rsidR="00EF7563" w:rsidRPr="00F249F6">
        <w:rPr>
          <w:lang w:val="lt-LT"/>
        </w:rPr>
        <w:t xml:space="preserve"> straipsnio nuostatos, dotacija yra suderinama su bet kokiais kitais finansavimo šaltiniais, įskaitant pajamas, kurių dalyvis galėjo gauti dirbdamas per studijas</w:t>
      </w:r>
      <w:r w:rsidR="00270305">
        <w:rPr>
          <w:lang w:val="lt-LT"/>
        </w:rPr>
        <w:t> </w:t>
      </w:r>
      <w:r w:rsidR="00EF7563" w:rsidRPr="00F249F6">
        <w:rPr>
          <w:lang w:val="lt-LT"/>
        </w:rPr>
        <w:t>/</w:t>
      </w:r>
      <w:r w:rsidR="00270305">
        <w:rPr>
          <w:lang w:val="lt-LT"/>
        </w:rPr>
        <w:t> </w:t>
      </w:r>
      <w:r w:rsidR="00EF7563" w:rsidRPr="00F249F6">
        <w:rPr>
          <w:lang w:val="lt-LT"/>
        </w:rPr>
        <w:t>praktiką tol, kol jis (ji) vykdo I priede numatytas veiklas</w:t>
      </w:r>
      <w:r w:rsidR="007D2E98" w:rsidRPr="00F249F6">
        <w:rPr>
          <w:lang w:val="lt-LT"/>
        </w:rPr>
        <w:t>.</w:t>
      </w:r>
    </w:p>
    <w:p w:rsidR="00567F0A" w:rsidRPr="00F249F6" w:rsidRDefault="00F653E1" w:rsidP="00F249F6">
      <w:pPr>
        <w:ind w:left="567" w:hanging="567"/>
        <w:jc w:val="both"/>
        <w:rPr>
          <w:lang w:val="lt-LT"/>
        </w:rPr>
      </w:pPr>
      <w:r w:rsidRPr="00F249F6">
        <w:rPr>
          <w:lang w:val="lt-LT"/>
        </w:rPr>
        <w:t>3</w:t>
      </w:r>
      <w:r w:rsidR="00475044" w:rsidRPr="00F249F6">
        <w:rPr>
          <w:lang w:val="lt-LT"/>
        </w:rPr>
        <w:t>.</w:t>
      </w:r>
      <w:r w:rsidR="00567F0A" w:rsidRPr="00F249F6">
        <w:rPr>
          <w:lang w:val="lt-LT"/>
        </w:rPr>
        <w:t>6</w:t>
      </w:r>
      <w:r w:rsidR="00475044" w:rsidRPr="00F249F6">
        <w:rPr>
          <w:lang w:val="lt-LT"/>
        </w:rPr>
        <w:tab/>
      </w:r>
      <w:r w:rsidR="00065B28" w:rsidRPr="00F249F6">
        <w:rPr>
          <w:lang w:val="lt-LT"/>
        </w:rPr>
        <w:t xml:space="preserve">Finansinė parama arba jos dalis turi būti grąžinta, jeigu dalyvis nesilaiko sutarties nuostatų </w:t>
      </w:r>
      <w:r w:rsidR="00065B28" w:rsidRPr="006C4832">
        <w:rPr>
          <w:highlight w:val="yellow"/>
          <w:lang w:val="lt-LT"/>
        </w:rPr>
        <w:t xml:space="preserve">[jeigu reikia, </w:t>
      </w:r>
      <w:r w:rsidR="006C4832" w:rsidRPr="006C4832">
        <w:rPr>
          <w:highlight w:val="yellow"/>
          <w:lang w:val="lt-LT"/>
        </w:rPr>
        <w:t>institucija / organizacija</w:t>
      </w:r>
      <w:r w:rsidR="00065B28" w:rsidRPr="006C4832">
        <w:rPr>
          <w:highlight w:val="yellow"/>
          <w:lang w:val="lt-LT"/>
        </w:rPr>
        <w:t xml:space="preserve"> turi nurodyti konkrečias grąžinimo taisykles]</w:t>
      </w:r>
      <w:r w:rsidR="00065B28" w:rsidRPr="00F249F6">
        <w:rPr>
          <w:lang w:val="lt-LT"/>
        </w:rPr>
        <w:t>. Jeigu dalyvis nutraukia sutartį prieš terminą, jis privalo grąžinti jau išmokėtos dotacijos sumą, išskyrus tuos atvejus, kai su siunčiančiąja institucija susitariama kitaip. Tačiau, jeigu dalyvis negali vykdyti mobilumo veiklos, kaip aprašyta I priede, dėl nenugalimosios jėgos aplinkybių, jis turi teisę gauti dotacijos sumą, atitinkančią faktinę mobilumo laikotarpio trukmę, kaip apibrėžta 2.2 straipsnyje. Likusios lėšos turi būti grąžintos, nebent būtų kitaip susitarta su siunčiančiąja institucija. Siunčiančioji institucija turi informuoti apie tokius atvejus ir tai turi patvirtinti Nacionalinė agentūra</w:t>
      </w:r>
      <w:r w:rsidR="00203C58" w:rsidRPr="00F249F6">
        <w:rPr>
          <w:lang w:val="lt-LT"/>
        </w:rPr>
        <w:t>.</w:t>
      </w:r>
    </w:p>
    <w:p w:rsidR="00EE72BD" w:rsidRPr="00F249F6" w:rsidRDefault="00EE72BD" w:rsidP="00F249F6">
      <w:pPr>
        <w:ind w:left="567" w:hanging="567"/>
        <w:jc w:val="both"/>
        <w:rPr>
          <w:lang w:val="lt-LT"/>
        </w:rPr>
      </w:pPr>
    </w:p>
    <w:p w:rsidR="00A34EE3" w:rsidRPr="00F249F6" w:rsidRDefault="00A34EE3" w:rsidP="00F249F6">
      <w:pPr>
        <w:pBdr>
          <w:bottom w:val="single" w:sz="6" w:space="1" w:color="auto"/>
        </w:pBdr>
        <w:ind w:left="567" w:hanging="567"/>
        <w:jc w:val="both"/>
        <w:rPr>
          <w:lang w:val="lt-LT"/>
        </w:rPr>
      </w:pPr>
      <w:r w:rsidRPr="00F249F6">
        <w:rPr>
          <w:lang w:val="lt-LT"/>
        </w:rPr>
        <w:t>4 STRAIPSNIS. MOKĖJIMO TVARKA</w:t>
      </w:r>
    </w:p>
    <w:p w:rsidR="00105F02" w:rsidRPr="00F249F6" w:rsidRDefault="00F653E1" w:rsidP="00F249F6">
      <w:pPr>
        <w:ind w:left="567" w:hanging="567"/>
        <w:jc w:val="both"/>
        <w:rPr>
          <w:lang w:val="lt-LT"/>
        </w:rPr>
      </w:pPr>
      <w:r w:rsidRPr="00F249F6">
        <w:rPr>
          <w:lang w:val="lt-LT"/>
        </w:rPr>
        <w:t>4</w:t>
      </w:r>
      <w:r w:rsidR="00C7113B" w:rsidRPr="00F249F6">
        <w:rPr>
          <w:lang w:val="lt-LT"/>
        </w:rPr>
        <w:t>.1</w:t>
      </w:r>
      <w:r w:rsidR="00C7113B" w:rsidRPr="00F249F6">
        <w:rPr>
          <w:lang w:val="lt-LT"/>
        </w:rPr>
        <w:tab/>
      </w:r>
      <w:r w:rsidR="00A34EE3" w:rsidRPr="00F249F6">
        <w:rPr>
          <w:lang w:val="lt-LT"/>
        </w:rPr>
        <w:t>Per</w:t>
      </w:r>
      <w:r w:rsidR="00FE5D7A" w:rsidRPr="00F249F6">
        <w:rPr>
          <w:lang w:val="lt-LT"/>
        </w:rPr>
        <w:t xml:space="preserve"> </w:t>
      </w:r>
      <w:r w:rsidR="004F6A0D" w:rsidRPr="00F249F6">
        <w:rPr>
          <w:lang w:val="lt-LT"/>
        </w:rPr>
        <w:t>30</w:t>
      </w:r>
      <w:r w:rsidR="00FE5D7A" w:rsidRPr="00F249F6">
        <w:rPr>
          <w:lang w:val="lt-LT"/>
        </w:rPr>
        <w:t xml:space="preserve"> </w:t>
      </w:r>
      <w:r w:rsidR="00A34EE3" w:rsidRPr="00F249F6">
        <w:rPr>
          <w:lang w:val="lt-LT"/>
        </w:rPr>
        <w:t>k</w:t>
      </w:r>
      <w:r w:rsidR="00990076" w:rsidRPr="00F249F6">
        <w:rPr>
          <w:lang w:val="lt-LT"/>
        </w:rPr>
        <w:t>alend</w:t>
      </w:r>
      <w:r w:rsidR="00A34EE3" w:rsidRPr="00F249F6">
        <w:rPr>
          <w:lang w:val="lt-LT"/>
        </w:rPr>
        <w:t>orinių dienų nuo tos dienos, kai šią sutartį pasirašo abi šalys, ir ne vėliau kaip iki mobilumo laikotarpio pradžios datos arba gavus patvirtinimą</w:t>
      </w:r>
      <w:r w:rsidR="00875AB7">
        <w:rPr>
          <w:lang w:val="lt-LT"/>
        </w:rPr>
        <w:t>, kad dalyvis atvyksta,</w:t>
      </w:r>
      <w:r w:rsidR="00990076" w:rsidRPr="00F249F6">
        <w:rPr>
          <w:lang w:val="lt-LT"/>
        </w:rPr>
        <w:t xml:space="preserve"> </w:t>
      </w:r>
      <w:r w:rsidR="00A34EE3" w:rsidRPr="00F249F6">
        <w:rPr>
          <w:lang w:val="lt-LT"/>
        </w:rPr>
        <w:t>dalyviui atliekamas išankstinis mokėjimas, sudarantis</w:t>
      </w:r>
      <w:r w:rsidR="004E4E61" w:rsidRPr="00F249F6">
        <w:rPr>
          <w:lang w:val="lt-LT"/>
        </w:rPr>
        <w:t xml:space="preserve"> </w:t>
      </w:r>
      <w:r w:rsidR="004E4E61" w:rsidRPr="00F249F6">
        <w:rPr>
          <w:highlight w:val="yellow"/>
          <w:lang w:val="lt-LT"/>
        </w:rPr>
        <w:t>[</w:t>
      </w:r>
      <w:r w:rsidR="00A34EE3" w:rsidRPr="00F249F6">
        <w:rPr>
          <w:highlight w:val="yellow"/>
          <w:lang w:val="lt-LT"/>
        </w:rPr>
        <w:t>nuo</w:t>
      </w:r>
      <w:r w:rsidR="004E4E61" w:rsidRPr="00F249F6">
        <w:rPr>
          <w:highlight w:val="yellow"/>
          <w:lang w:val="lt-LT"/>
        </w:rPr>
        <w:t xml:space="preserve"> </w:t>
      </w:r>
      <w:r w:rsidR="00AA2EBB">
        <w:rPr>
          <w:highlight w:val="yellow"/>
          <w:lang w:val="lt-LT"/>
        </w:rPr>
        <w:t>5</w:t>
      </w:r>
      <w:r w:rsidR="004E4E61" w:rsidRPr="00F249F6">
        <w:rPr>
          <w:highlight w:val="yellow"/>
          <w:lang w:val="lt-LT"/>
        </w:rPr>
        <w:t>0</w:t>
      </w:r>
      <w:r w:rsidR="00270305">
        <w:rPr>
          <w:highlight w:val="yellow"/>
          <w:lang w:val="lt-LT"/>
        </w:rPr>
        <w:t> </w:t>
      </w:r>
      <w:r w:rsidR="00A34EE3" w:rsidRPr="00F249F6">
        <w:rPr>
          <w:highlight w:val="yellow"/>
          <w:lang w:val="lt-LT"/>
        </w:rPr>
        <w:t>% iki</w:t>
      </w:r>
      <w:r w:rsidR="004E4E61" w:rsidRPr="00F249F6">
        <w:rPr>
          <w:highlight w:val="yellow"/>
          <w:lang w:val="lt-LT"/>
        </w:rPr>
        <w:t xml:space="preserve"> 100</w:t>
      </w:r>
      <w:r w:rsidR="00270305">
        <w:rPr>
          <w:highlight w:val="yellow"/>
          <w:lang w:val="lt-LT"/>
        </w:rPr>
        <w:t> </w:t>
      </w:r>
      <w:r w:rsidR="004E4E61" w:rsidRPr="00F249F6">
        <w:rPr>
          <w:highlight w:val="yellow"/>
          <w:lang w:val="lt-LT"/>
        </w:rPr>
        <w:t>%]</w:t>
      </w:r>
      <w:r w:rsidR="004E4E61" w:rsidRPr="00F249F6">
        <w:rPr>
          <w:lang w:val="lt-LT"/>
        </w:rPr>
        <w:t xml:space="preserve"> </w:t>
      </w:r>
      <w:r w:rsidR="00A34EE3" w:rsidRPr="00F249F6">
        <w:rPr>
          <w:lang w:val="lt-LT"/>
        </w:rPr>
        <w:t>3 straipsnyje nurodytos sumos</w:t>
      </w:r>
      <w:r w:rsidR="006C4832">
        <w:rPr>
          <w:lang w:val="lt-LT"/>
        </w:rPr>
        <w:t>.</w:t>
      </w:r>
      <w:r w:rsidR="00105F02" w:rsidRPr="00F249F6">
        <w:rPr>
          <w:lang w:val="lt-LT"/>
        </w:rPr>
        <w:t xml:space="preserve"> </w:t>
      </w:r>
      <w:r w:rsidR="00A34EE3" w:rsidRPr="00F249F6">
        <w:rPr>
          <w:lang w:val="lt-LT"/>
        </w:rPr>
        <w:t>Jeigu dalyvis laiku nepateikė pagrindžiančių dokumentų pagal siunčiančiosios institucijos nurodytą grafiką, išimties tvarka išankstinio finansavimo mokėjimas gali būti atliktas vėliau</w:t>
      </w:r>
      <w:r w:rsidR="002B5140" w:rsidRPr="00F249F6">
        <w:rPr>
          <w:lang w:val="lt-LT"/>
        </w:rPr>
        <w:t>.</w:t>
      </w:r>
    </w:p>
    <w:p w:rsidR="00F96310" w:rsidRPr="00F249F6" w:rsidRDefault="00F653E1" w:rsidP="00F249F6">
      <w:pPr>
        <w:ind w:left="567" w:hanging="567"/>
        <w:jc w:val="both"/>
        <w:rPr>
          <w:lang w:val="lt-LT"/>
        </w:rPr>
      </w:pPr>
      <w:r w:rsidRPr="00F249F6">
        <w:rPr>
          <w:lang w:val="lt-LT"/>
        </w:rPr>
        <w:t>4</w:t>
      </w:r>
      <w:r w:rsidR="00845F07" w:rsidRPr="00F249F6">
        <w:rPr>
          <w:lang w:val="lt-LT"/>
        </w:rPr>
        <w:t>.2</w:t>
      </w:r>
      <w:r w:rsidR="00845F07" w:rsidRPr="00F249F6">
        <w:rPr>
          <w:lang w:val="lt-LT"/>
        </w:rPr>
        <w:tab/>
      </w:r>
      <w:r w:rsidR="00910DE9" w:rsidRPr="00F249F6">
        <w:rPr>
          <w:lang w:val="lt-LT"/>
        </w:rPr>
        <w:t>Jeigu pagal 4.1 straipsnį mokėjimą sudaro mažiau nei 100</w:t>
      </w:r>
      <w:r w:rsidR="00270305">
        <w:rPr>
          <w:lang w:val="lt-LT"/>
        </w:rPr>
        <w:t> </w:t>
      </w:r>
      <w:r w:rsidR="00910DE9" w:rsidRPr="00F249F6">
        <w:rPr>
          <w:lang w:val="lt-LT"/>
        </w:rPr>
        <w:t>% maksimalios dotacijos sumos, užpildytos ES internetinės apklausos anketos pateikimas laikomas dalyvio prašymu išmokėti likusią finansinės paramos sumą. Institucija per 45 kalendorines dienas sumoka likusią sumą arba pareikalauja grąžinti lėšas, jeigu jos tampa grąžintinos</w:t>
      </w:r>
      <w:r w:rsidR="00F96310" w:rsidRPr="00F249F6">
        <w:rPr>
          <w:lang w:val="lt-LT"/>
        </w:rPr>
        <w:t>.</w:t>
      </w:r>
    </w:p>
    <w:p w:rsidR="00C64F27" w:rsidRPr="00F249F6" w:rsidRDefault="00C64F27" w:rsidP="00F249F6">
      <w:pPr>
        <w:jc w:val="both"/>
        <w:rPr>
          <w:lang w:val="lt-LT"/>
        </w:rPr>
      </w:pPr>
    </w:p>
    <w:p w:rsidR="00910DE9" w:rsidRPr="00F249F6" w:rsidRDefault="00910DE9" w:rsidP="00F249F6">
      <w:pPr>
        <w:pBdr>
          <w:bottom w:val="single" w:sz="6" w:space="1" w:color="auto"/>
        </w:pBdr>
        <w:jc w:val="both"/>
        <w:rPr>
          <w:lang w:val="lt-LT"/>
        </w:rPr>
      </w:pPr>
      <w:r w:rsidRPr="00F249F6">
        <w:rPr>
          <w:lang w:val="lt-LT"/>
        </w:rPr>
        <w:t>5 STRAIPSNIS. DRAUDIMAS</w:t>
      </w:r>
    </w:p>
    <w:p w:rsidR="00910DE9" w:rsidRPr="00F249F6" w:rsidRDefault="00804F6B" w:rsidP="00F249F6">
      <w:pPr>
        <w:ind w:left="567" w:hanging="567"/>
        <w:jc w:val="both"/>
        <w:rPr>
          <w:sz w:val="22"/>
          <w:szCs w:val="22"/>
          <w:highlight w:val="yellow"/>
          <w:lang w:val="lt-LT"/>
        </w:rPr>
      </w:pPr>
      <w:r w:rsidRPr="00F249F6">
        <w:rPr>
          <w:lang w:val="lt-LT"/>
        </w:rPr>
        <w:t>5.1</w:t>
      </w:r>
      <w:r w:rsidRPr="00F249F6">
        <w:rPr>
          <w:lang w:val="lt-LT"/>
        </w:rPr>
        <w:tab/>
      </w:r>
      <w:r w:rsidR="00910DE9" w:rsidRPr="00F249F6">
        <w:rPr>
          <w:lang w:val="lt-LT"/>
        </w:rPr>
        <w:t xml:space="preserve">Dalyvis turi būti tinkamai apdraustas. </w:t>
      </w:r>
      <w:r w:rsidR="006C4832">
        <w:rPr>
          <w:highlight w:val="yellow"/>
          <w:lang w:val="lt-LT"/>
        </w:rPr>
        <w:t>[I</w:t>
      </w:r>
      <w:r w:rsidR="00910DE9" w:rsidRPr="00F249F6">
        <w:rPr>
          <w:highlight w:val="yellow"/>
          <w:lang w:val="lt-LT"/>
        </w:rPr>
        <w:t xml:space="preserve">nstitucija prie šios sutarties turi pridėti punktą, siekdama užtikrinti, kad </w:t>
      </w:r>
      <w:r w:rsidR="006C4832">
        <w:rPr>
          <w:highlight w:val="yellow"/>
          <w:lang w:val="lt-LT"/>
        </w:rPr>
        <w:t>besimokantieji</w:t>
      </w:r>
      <w:r w:rsidR="00910DE9" w:rsidRPr="00F249F6">
        <w:rPr>
          <w:highlight w:val="yellow"/>
          <w:lang w:val="lt-LT"/>
        </w:rPr>
        <w:t xml:space="preserve"> būtų aiškiai informuoti apie su draudimu susijusius klausimus. Visais atvejais jame turi būti pažymima, kas yra privaloma arba rekomenduojama. Privalomojo draudimo atveju turi būti nurodyta, kas yra atsakingas už draudimą (praktikos atveju: priimančioji organizacija, siunčiančioji institucija ar </w:t>
      </w:r>
      <w:r w:rsidR="006C4832">
        <w:rPr>
          <w:highlight w:val="yellow"/>
          <w:lang w:val="lt-LT"/>
        </w:rPr>
        <w:t>besimokantysis</w:t>
      </w:r>
      <w:r w:rsidR="00910DE9" w:rsidRPr="00F249F6">
        <w:rPr>
          <w:highlight w:val="yellow"/>
          <w:lang w:val="lt-LT"/>
        </w:rPr>
        <w:t>). Ši informacija yra neprivaloma, tačiau rekomenduojama: draudimo numeris</w:t>
      </w:r>
      <w:r w:rsidR="00270305">
        <w:rPr>
          <w:highlight w:val="yellow"/>
          <w:lang w:val="lt-LT"/>
        </w:rPr>
        <w:t> </w:t>
      </w:r>
      <w:r w:rsidR="00910DE9" w:rsidRPr="00F249F6">
        <w:rPr>
          <w:highlight w:val="yellow"/>
          <w:lang w:val="lt-LT"/>
        </w:rPr>
        <w:t>/ nuoroda ir draudimo bendrovė. Tai labai priklauso nuo teisinių ir administracinių nuostatų, kurios yra taikomos siunčiančiojoje ir priimančiojoje šalyje.]</w:t>
      </w:r>
    </w:p>
    <w:p w:rsidR="00910DE9" w:rsidRPr="00F249F6" w:rsidRDefault="00C201E1" w:rsidP="00F249F6">
      <w:pPr>
        <w:ind w:left="567" w:hanging="567"/>
        <w:jc w:val="both"/>
        <w:rPr>
          <w:i/>
          <w:lang w:val="lt-LT"/>
        </w:rPr>
      </w:pPr>
      <w:r w:rsidRPr="00F249F6">
        <w:rPr>
          <w:lang w:val="lt-LT"/>
        </w:rPr>
        <w:t>5.</w:t>
      </w:r>
      <w:r w:rsidR="0004496A" w:rsidRPr="00F249F6">
        <w:rPr>
          <w:lang w:val="lt-LT"/>
        </w:rPr>
        <w:t>2</w:t>
      </w:r>
      <w:r w:rsidRPr="00F249F6">
        <w:rPr>
          <w:lang w:val="lt-LT"/>
        </w:rPr>
        <w:t xml:space="preserve"> </w:t>
      </w:r>
      <w:r w:rsidRPr="00F249F6">
        <w:rPr>
          <w:lang w:val="lt-LT"/>
        </w:rPr>
        <w:tab/>
      </w:r>
      <w:r w:rsidR="00910DE9" w:rsidRPr="00F249F6">
        <w:rPr>
          <w:lang w:val="lt-LT"/>
        </w:rPr>
        <w:t xml:space="preserve">Šioje sutartyje turi būti patvirtinta, kad </w:t>
      </w:r>
      <w:r w:rsidR="00910DE9" w:rsidRPr="00F249F6">
        <w:rPr>
          <w:b/>
          <w:lang w:val="lt-LT"/>
        </w:rPr>
        <w:t>sveikatos draudimas</w:t>
      </w:r>
      <w:r w:rsidR="00910DE9" w:rsidRPr="00F249F6">
        <w:rPr>
          <w:lang w:val="lt-LT"/>
        </w:rPr>
        <w:t xml:space="preserve"> yra sumokėtas. [</w:t>
      </w:r>
      <w:r w:rsidR="00910DE9" w:rsidRPr="00F249F6">
        <w:rPr>
          <w:i/>
          <w:lang w:val="lt-LT"/>
        </w:rPr>
        <w:t>Dažniausiai pagrindinį draudimą suteikia dalyvio nacionalinis sveikatos draudimas per jo (jos) vizitą kitoje ES šalyje naudojant Europos sveikatos draudimo kortelę. Tačiau Europos sveikatos draudimo kortelės arba privataus draudimo gali nepakakti, ypač repatriacijos ir specialios medicininės intervencijos atvejais. Tokiu atveju gali būti naudingas papildomas privatus draudimas. Studento siunčiančioji institucija yra atsakinga, kad dalyvis būtų informuotas sveikatos draudimo klausimais</w:t>
      </w:r>
      <w:r w:rsidR="00910DE9" w:rsidRPr="00F249F6">
        <w:rPr>
          <w:lang w:val="lt-LT"/>
        </w:rPr>
        <w:t>.]</w:t>
      </w:r>
    </w:p>
    <w:p w:rsidR="00C8063C" w:rsidRPr="00F249F6" w:rsidRDefault="00F0757A" w:rsidP="00F249F6">
      <w:pPr>
        <w:ind w:left="567" w:hanging="567"/>
        <w:jc w:val="both"/>
        <w:rPr>
          <w:lang w:val="lt-LT"/>
        </w:rPr>
      </w:pPr>
      <w:r w:rsidRPr="00F249F6">
        <w:rPr>
          <w:lang w:val="lt-LT"/>
        </w:rPr>
        <w:t xml:space="preserve"> </w:t>
      </w:r>
      <w:r w:rsidR="00C201E1" w:rsidRPr="00F249F6">
        <w:rPr>
          <w:lang w:val="lt-LT"/>
        </w:rPr>
        <w:t>5</w:t>
      </w:r>
      <w:r w:rsidR="003415BB" w:rsidRPr="00F249F6">
        <w:rPr>
          <w:lang w:val="lt-LT"/>
        </w:rPr>
        <w:t>.</w:t>
      </w:r>
      <w:r w:rsidR="0004496A" w:rsidRPr="00F249F6">
        <w:rPr>
          <w:lang w:val="lt-LT"/>
        </w:rPr>
        <w:t>3</w:t>
      </w:r>
      <w:r w:rsidR="003415BB" w:rsidRPr="00F249F6">
        <w:rPr>
          <w:lang w:val="lt-LT"/>
        </w:rPr>
        <w:t xml:space="preserve"> </w:t>
      </w:r>
      <w:r w:rsidR="009B7B70" w:rsidRPr="00F249F6">
        <w:rPr>
          <w:lang w:val="lt-LT"/>
        </w:rPr>
        <w:tab/>
      </w:r>
      <w:r w:rsidR="00C8063C" w:rsidRPr="00F249F6">
        <w:rPr>
          <w:lang w:val="lt-LT"/>
        </w:rPr>
        <w:t xml:space="preserve">Šioje sutartyje turi būti patvirtinta, kad </w:t>
      </w:r>
      <w:r w:rsidR="00C8063C" w:rsidRPr="00F249F6">
        <w:rPr>
          <w:b/>
          <w:lang w:val="lt-LT"/>
        </w:rPr>
        <w:t>civilinės atsakomybės draudimas</w:t>
      </w:r>
      <w:r w:rsidR="00C8063C" w:rsidRPr="00F249F6">
        <w:rPr>
          <w:lang w:val="lt-LT"/>
        </w:rPr>
        <w:t xml:space="preserve"> (apimantis žalą, kuri atsirado dėl studento kaltės darbo vietoje [/</w:t>
      </w:r>
      <w:r w:rsidR="00270305">
        <w:rPr>
          <w:lang w:val="lt-LT"/>
        </w:rPr>
        <w:t> </w:t>
      </w:r>
      <w:r w:rsidR="00C8063C" w:rsidRPr="00F249F6">
        <w:rPr>
          <w:lang w:val="lt-LT"/>
        </w:rPr>
        <w:t>studijų vietoje, jeigu numatyta studijoms]) yra sumokėtas, ir nurodyta, kaip draudimas buvo suorganizuotas.</w:t>
      </w:r>
    </w:p>
    <w:p w:rsidR="00C8063C" w:rsidRPr="00F249F6" w:rsidRDefault="00C8063C" w:rsidP="00F249F6">
      <w:pPr>
        <w:ind w:left="567"/>
        <w:jc w:val="both"/>
        <w:rPr>
          <w:lang w:val="lt-LT"/>
        </w:rPr>
      </w:pPr>
      <w:r w:rsidRPr="00F249F6">
        <w:rPr>
          <w:lang w:val="lt-LT"/>
        </w:rPr>
        <w:t>[</w:t>
      </w:r>
      <w:r w:rsidRPr="00F249F6">
        <w:rPr>
          <w:i/>
          <w:lang w:val="lt-LT"/>
        </w:rPr>
        <w:t>Civilinės atsakomybės draudimas apima žalą, kurią studentas sukėlė per savo vizitą užsienyje (neatsižvelgiant į tai, ar jis (ji) buvo darbe). Skirtingose šalyse, kuriose vykdomas daugiašalis praktikos mobilumas, taikoma įvairi civilinės atsakomybės draudimo tvarka. Todėl kyla rizika, kad praktikantams draudimas nebus taikomas. Siunčiančioji institucija privalo patikrinti, ar civilinės atsakomybės draudimas privalomai apima bent tą žalą, kurią dalyvis sukėlė darbo vietoje. 1 priede aiškiai nurodoma, ar šį draudimą sumoka priimančioji organizacija. Jeigu pagal priimančiosios šalies nacionalinius reglamentus tai neprivaloma, tai negali būti taikoma priimančiajai organizacijai</w:t>
      </w:r>
      <w:r w:rsidRPr="00F249F6">
        <w:rPr>
          <w:lang w:val="lt-LT"/>
        </w:rPr>
        <w:t>.]</w:t>
      </w:r>
    </w:p>
    <w:p w:rsidR="00C8063C" w:rsidRPr="00F249F6" w:rsidRDefault="00C201E1" w:rsidP="00F249F6">
      <w:pPr>
        <w:ind w:left="567" w:hanging="567"/>
        <w:jc w:val="both"/>
        <w:rPr>
          <w:lang w:val="lt-LT"/>
        </w:rPr>
      </w:pPr>
      <w:r w:rsidRPr="00F249F6">
        <w:rPr>
          <w:lang w:val="lt-LT"/>
        </w:rPr>
        <w:t>5</w:t>
      </w:r>
      <w:r w:rsidR="003415BB" w:rsidRPr="00F249F6">
        <w:rPr>
          <w:lang w:val="lt-LT"/>
        </w:rPr>
        <w:t>.</w:t>
      </w:r>
      <w:r w:rsidR="0004496A" w:rsidRPr="00F249F6">
        <w:rPr>
          <w:lang w:val="lt-LT"/>
        </w:rPr>
        <w:t>4</w:t>
      </w:r>
      <w:r w:rsidR="003415BB" w:rsidRPr="00F249F6">
        <w:rPr>
          <w:lang w:val="lt-LT"/>
        </w:rPr>
        <w:t xml:space="preserve"> </w:t>
      </w:r>
      <w:r w:rsidR="009B7B70" w:rsidRPr="00F249F6">
        <w:rPr>
          <w:lang w:val="lt-LT"/>
        </w:rPr>
        <w:tab/>
      </w:r>
      <w:r w:rsidR="00C8063C" w:rsidRPr="00F249F6">
        <w:rPr>
          <w:lang w:val="lt-LT"/>
        </w:rPr>
        <w:t xml:space="preserve">Šioje sutartyje turi būti patvirtinta, kad su studento užduotimis susijęs </w:t>
      </w:r>
      <w:r w:rsidR="00C8063C" w:rsidRPr="00F249F6">
        <w:rPr>
          <w:b/>
          <w:lang w:val="lt-LT"/>
        </w:rPr>
        <w:t xml:space="preserve">draudimas nuo nelaimingų atsitikimų </w:t>
      </w:r>
      <w:r w:rsidR="00C8063C" w:rsidRPr="00F249F6">
        <w:rPr>
          <w:lang w:val="lt-LT"/>
        </w:rPr>
        <w:t>(apimantis bent žalą studentui, kurią jis patyrė darbo vietoje [/ studijų vietoje, jeigu numatyta studijoms]) yra sumokėtas, ir nurodyta, kaip draudimas buvo suorganizuotas.</w:t>
      </w:r>
    </w:p>
    <w:p w:rsidR="00C8063C" w:rsidRPr="00F249F6" w:rsidRDefault="00C8063C" w:rsidP="00F249F6">
      <w:pPr>
        <w:ind w:left="567"/>
        <w:jc w:val="both"/>
        <w:rPr>
          <w:i/>
          <w:lang w:val="lt-LT"/>
        </w:rPr>
      </w:pPr>
      <w:r w:rsidRPr="00F249F6">
        <w:rPr>
          <w:lang w:val="lt-LT"/>
        </w:rPr>
        <w:t>[</w:t>
      </w:r>
      <w:r w:rsidRPr="00F249F6">
        <w:rPr>
          <w:i/>
          <w:lang w:val="lt-LT"/>
        </w:rPr>
        <w:t>Šis draudimas apima darbuotojų dėl nelaimingo atsitikimo darbe patirtos žalos kompensavimą. Daugelyje šalių darbuotojams taikomas draudimas dėl tokių atsitikimų darbe. Tačiau kiekvienoje šalyje, kuri vykdo daugiašalio mokymosi mobilumo</w:t>
      </w:r>
      <w:r w:rsidRPr="00F249F6">
        <w:rPr>
          <w:lang w:val="lt-LT"/>
        </w:rPr>
        <w:t xml:space="preserve"> </w:t>
      </w:r>
      <w:r w:rsidRPr="00F249F6">
        <w:rPr>
          <w:i/>
          <w:lang w:val="lt-LT"/>
        </w:rPr>
        <w:t xml:space="preserve">programas, gali skirtis, kokiu mastu šis draudimas taikomas praktikantams, dalyvaujantiems tarptautinės praktikos veikloje. Siunčiančioji institucija privalo patikrinti, ar draudimas nuo nelaimingų atsitikimų darbe yra suorganizuotas. 1 priede aiškiai nurodoma, ar šį draudimą sumoka priimančioji organizacija. Jeigu priimančioji organizacija nesuteikia tokio draudimo (kurio jai negalima priskirti, jeigu tai neprivaloma pagal priimančiosios šalies nacionalinius reglamentus), </w:t>
      </w:r>
      <w:r w:rsidRPr="00F249F6">
        <w:rPr>
          <w:i/>
          <w:lang w:val="lt-LT"/>
        </w:rPr>
        <w:lastRenderedPageBreak/>
        <w:t>siunčiančioji institucija turi užtikrinti, kad studentui būtų taikomas toks draudimas (kuriuo pasirūpina arba siunčiančioji institucija (savanoriškai, vykdydama kokybės valdymą), arba pats dalyvis</w:t>
      </w:r>
      <w:r w:rsidRPr="00F249F6">
        <w:rPr>
          <w:lang w:val="lt-LT"/>
        </w:rPr>
        <w:t>)].</w:t>
      </w:r>
    </w:p>
    <w:p w:rsidR="00B12075" w:rsidRPr="00F249F6" w:rsidRDefault="00B12075" w:rsidP="00F249F6">
      <w:pPr>
        <w:ind w:left="567"/>
        <w:jc w:val="both"/>
        <w:rPr>
          <w:lang w:val="lt-LT"/>
        </w:rPr>
      </w:pPr>
    </w:p>
    <w:p w:rsidR="00C57AE5" w:rsidRPr="00F249F6" w:rsidRDefault="00C57AE5" w:rsidP="00F249F6">
      <w:pPr>
        <w:pBdr>
          <w:bottom w:val="single" w:sz="6" w:space="1" w:color="auto"/>
        </w:pBdr>
        <w:jc w:val="both"/>
        <w:rPr>
          <w:lang w:val="lt-LT"/>
        </w:rPr>
      </w:pPr>
      <w:r w:rsidRPr="00F249F6">
        <w:rPr>
          <w:lang w:val="lt-LT"/>
        </w:rPr>
        <w:t>6 STRAIPSNIS. INTERNETINĖ KALBINĖ PARAMA</w:t>
      </w:r>
      <w:r w:rsidR="006C4832">
        <w:rPr>
          <w:lang w:val="lt-LT"/>
        </w:rPr>
        <w:t xml:space="preserve"> (angl. Online </w:t>
      </w:r>
      <w:proofErr w:type="spellStart"/>
      <w:r w:rsidR="006C4832">
        <w:rPr>
          <w:lang w:val="lt-LT"/>
        </w:rPr>
        <w:t>Linguistic</w:t>
      </w:r>
      <w:proofErr w:type="spellEnd"/>
      <w:r w:rsidR="006C4832">
        <w:rPr>
          <w:lang w:val="lt-LT"/>
        </w:rPr>
        <w:t xml:space="preserve"> </w:t>
      </w:r>
      <w:proofErr w:type="spellStart"/>
      <w:r w:rsidR="006C4832">
        <w:rPr>
          <w:lang w:val="lt-LT"/>
        </w:rPr>
        <w:t>Support</w:t>
      </w:r>
      <w:proofErr w:type="spellEnd"/>
      <w:r w:rsidR="006C4832">
        <w:rPr>
          <w:lang w:val="lt-LT"/>
        </w:rPr>
        <w:t xml:space="preserve">, </w:t>
      </w:r>
      <w:r w:rsidR="00EE4826">
        <w:rPr>
          <w:lang w:val="lt-LT"/>
        </w:rPr>
        <w:t>„</w:t>
      </w:r>
      <w:r w:rsidR="006C4832">
        <w:rPr>
          <w:lang w:val="lt-LT"/>
        </w:rPr>
        <w:t>OLS</w:t>
      </w:r>
      <w:r w:rsidR="00EE4826">
        <w:rPr>
          <w:lang w:val="lt-LT"/>
        </w:rPr>
        <w:t>“</w:t>
      </w:r>
      <w:r w:rsidR="006C4832">
        <w:rPr>
          <w:lang w:val="lt-LT"/>
        </w:rPr>
        <w:t>)</w:t>
      </w:r>
      <w:r w:rsidRPr="00F249F6">
        <w:rPr>
          <w:lang w:val="lt-LT"/>
        </w:rPr>
        <w:t xml:space="preserve"> </w:t>
      </w:r>
      <w:r w:rsidRPr="00F249F6">
        <w:rPr>
          <w:highlight w:val="cyan"/>
          <w:lang w:val="lt-LT"/>
        </w:rPr>
        <w:t>[Taikoma tik mobilumui, kurio pagrindinė dėstymo arba darbo kalba yra anglų, prancūz</w:t>
      </w:r>
      <w:r w:rsidR="00EE4826">
        <w:rPr>
          <w:highlight w:val="cyan"/>
          <w:lang w:val="lt-LT"/>
        </w:rPr>
        <w:t xml:space="preserve">ų, vokiečių, italų, ispanų, </w:t>
      </w:r>
      <w:r w:rsidRPr="00F249F6">
        <w:rPr>
          <w:highlight w:val="cyan"/>
          <w:lang w:val="lt-LT"/>
        </w:rPr>
        <w:t>olandų</w:t>
      </w:r>
      <w:r w:rsidR="00EE4826">
        <w:rPr>
          <w:highlight w:val="cyan"/>
          <w:lang w:val="lt-LT"/>
        </w:rPr>
        <w:t>, graikų, lenkų, portugalų, švedų, čekų ir danų</w:t>
      </w:r>
      <w:r w:rsidRPr="00F249F6">
        <w:rPr>
          <w:highlight w:val="cyan"/>
          <w:lang w:val="lt-LT"/>
        </w:rPr>
        <w:t xml:space="preserve"> (arba papildomos kalbos, kai jos tampa prieinamos per Internetinės kalbinės paramos (angl. </w:t>
      </w:r>
      <w:r w:rsidR="00EE4826">
        <w:rPr>
          <w:highlight w:val="cyan"/>
          <w:lang w:val="lt-LT"/>
        </w:rPr>
        <w:t>„</w:t>
      </w:r>
      <w:r w:rsidRPr="00F249F6">
        <w:rPr>
          <w:highlight w:val="cyan"/>
          <w:lang w:val="lt-LT"/>
        </w:rPr>
        <w:t>OLS</w:t>
      </w:r>
      <w:r w:rsidR="00EE4826">
        <w:rPr>
          <w:highlight w:val="cyan"/>
          <w:lang w:val="lt-LT"/>
        </w:rPr>
        <w:t>“</w:t>
      </w:r>
      <w:r w:rsidRPr="00F249F6">
        <w:rPr>
          <w:highlight w:val="cyan"/>
          <w:lang w:val="lt-LT"/>
        </w:rPr>
        <w:t>) priemonę), išskyrus tuos atvejus, kai šios kalbos yra gimtosios]</w:t>
      </w:r>
    </w:p>
    <w:p w:rsidR="00B12075" w:rsidRPr="00F249F6" w:rsidRDefault="00B12075" w:rsidP="00F249F6">
      <w:pPr>
        <w:ind w:left="720" w:hanging="720"/>
        <w:jc w:val="both"/>
        <w:rPr>
          <w:lang w:val="lt-LT"/>
        </w:rPr>
      </w:pPr>
      <w:r w:rsidRPr="00F249F6">
        <w:rPr>
          <w:lang w:val="lt-LT"/>
        </w:rPr>
        <w:t>6.1.</w:t>
      </w:r>
      <w:r w:rsidRPr="00F249F6">
        <w:rPr>
          <w:lang w:val="lt-LT"/>
        </w:rPr>
        <w:tab/>
      </w:r>
      <w:r w:rsidR="00AD5A64" w:rsidRPr="00F249F6">
        <w:rPr>
          <w:lang w:val="lt-LT"/>
        </w:rPr>
        <w:t xml:space="preserve">Dalyvis privalo atlikti kalbos žinių vertinimą Internetinės kalbinės paramos sistemoje prieš mobilumą ir mobilumo laikotarpio pabaigoje. </w:t>
      </w:r>
    </w:p>
    <w:p w:rsidR="00AD5A64" w:rsidRPr="00F249F6" w:rsidRDefault="00B12075" w:rsidP="00F249F6">
      <w:pPr>
        <w:ind w:left="720" w:hanging="720"/>
        <w:jc w:val="both"/>
        <w:rPr>
          <w:lang w:val="lt-LT"/>
        </w:rPr>
      </w:pPr>
      <w:r w:rsidRPr="00F249F6">
        <w:rPr>
          <w:lang w:val="lt-LT"/>
        </w:rPr>
        <w:t>6.2</w:t>
      </w:r>
      <w:r w:rsidRPr="00F249F6">
        <w:rPr>
          <w:lang w:val="lt-LT"/>
        </w:rPr>
        <w:tab/>
      </w:r>
      <w:r w:rsidR="00AD5A64" w:rsidRPr="00F249F6">
        <w:rPr>
          <w:highlight w:val="cyan"/>
          <w:lang w:val="lt-LT"/>
        </w:rPr>
        <w:t xml:space="preserve">[Taikoma tik dalyviams, kurie mokosi pagal </w:t>
      </w:r>
      <w:r w:rsidR="00EE4826">
        <w:rPr>
          <w:highlight w:val="cyan"/>
          <w:lang w:val="lt-LT"/>
        </w:rPr>
        <w:t>„</w:t>
      </w:r>
      <w:r w:rsidR="00AD5A64" w:rsidRPr="00F249F6">
        <w:rPr>
          <w:highlight w:val="cyan"/>
          <w:lang w:val="lt-LT"/>
        </w:rPr>
        <w:t>OLS</w:t>
      </w:r>
      <w:r w:rsidR="00EE4826">
        <w:rPr>
          <w:highlight w:val="cyan"/>
          <w:lang w:val="lt-LT"/>
        </w:rPr>
        <w:t>“</w:t>
      </w:r>
      <w:r w:rsidR="00AD5A64" w:rsidRPr="00F249F6">
        <w:rPr>
          <w:highlight w:val="cyan"/>
          <w:lang w:val="lt-LT"/>
        </w:rPr>
        <w:t xml:space="preserve"> kalbos kursą]</w:t>
      </w:r>
      <w:r w:rsidR="00AD5A64" w:rsidRPr="00F249F6">
        <w:rPr>
          <w:lang w:val="lt-LT"/>
        </w:rPr>
        <w:t xml:space="preserve"> Dalyvis privalo lankyti </w:t>
      </w:r>
      <w:r w:rsidR="00EE4826">
        <w:rPr>
          <w:lang w:val="lt-LT"/>
        </w:rPr>
        <w:t>„</w:t>
      </w:r>
      <w:r w:rsidR="00AD5A64" w:rsidRPr="00F249F6">
        <w:rPr>
          <w:lang w:val="lt-LT"/>
        </w:rPr>
        <w:t>OLS</w:t>
      </w:r>
      <w:r w:rsidR="00EE4826">
        <w:rPr>
          <w:lang w:val="lt-LT"/>
        </w:rPr>
        <w:t>“</w:t>
      </w:r>
      <w:r w:rsidR="00AD5A64" w:rsidRPr="00F249F6">
        <w:rPr>
          <w:lang w:val="lt-LT"/>
        </w:rPr>
        <w:t xml:space="preserve"> kalbos kursus nuo tada, kai jam suteikiama ši galimybė, ir stengtis gauti iš to maksimalią naudą. Jeigu dalyvis negali lankyti kursų internetu, jis (ji) </w:t>
      </w:r>
      <w:r w:rsidR="0006628F">
        <w:rPr>
          <w:lang w:val="lt-LT"/>
        </w:rPr>
        <w:t>nedelsdamas (-a)</w:t>
      </w:r>
      <w:r w:rsidR="00AD5A64" w:rsidRPr="00F249F6">
        <w:rPr>
          <w:lang w:val="lt-LT"/>
        </w:rPr>
        <w:t xml:space="preserve"> apie tai praneša institucijai.</w:t>
      </w:r>
    </w:p>
    <w:p w:rsidR="00B12075" w:rsidRPr="00F249F6" w:rsidRDefault="00B12075" w:rsidP="00F249F6">
      <w:pPr>
        <w:ind w:left="720" w:hanging="720"/>
        <w:jc w:val="both"/>
        <w:rPr>
          <w:lang w:val="lt-LT"/>
        </w:rPr>
      </w:pPr>
      <w:r w:rsidRPr="00F249F6">
        <w:rPr>
          <w:lang w:val="lt-LT"/>
        </w:rPr>
        <w:t xml:space="preserve">6.3 </w:t>
      </w:r>
      <w:r w:rsidRPr="00F249F6">
        <w:rPr>
          <w:lang w:val="lt-LT"/>
        </w:rPr>
        <w:tab/>
        <w:t>[</w:t>
      </w:r>
      <w:r w:rsidR="00AD5A64" w:rsidRPr="00F249F6">
        <w:rPr>
          <w:highlight w:val="yellow"/>
          <w:lang w:val="lt-LT"/>
        </w:rPr>
        <w:t>Pasirinktina</w:t>
      </w:r>
      <w:r w:rsidR="00D77524">
        <w:rPr>
          <w:highlight w:val="yellow"/>
          <w:lang w:val="lt-LT"/>
        </w:rPr>
        <w:t> </w:t>
      </w:r>
      <w:r w:rsidR="00AD5A64" w:rsidRPr="00F249F6">
        <w:rPr>
          <w:highlight w:val="yellow"/>
          <w:lang w:val="lt-LT"/>
        </w:rPr>
        <w:t>– turi nuspręsti</w:t>
      </w:r>
      <w:r w:rsidR="00CB4FA2">
        <w:rPr>
          <w:highlight w:val="yellow"/>
          <w:lang w:val="lt-LT"/>
        </w:rPr>
        <w:t xml:space="preserve"> </w:t>
      </w:r>
      <w:r w:rsidR="00AD5A64" w:rsidRPr="00F249F6">
        <w:rPr>
          <w:highlight w:val="yellow"/>
          <w:lang w:val="lt-LT"/>
        </w:rPr>
        <w:t>dotacijos gavėjas</w:t>
      </w:r>
      <w:r w:rsidRPr="00F249F6">
        <w:rPr>
          <w:lang w:val="lt-LT"/>
        </w:rPr>
        <w:t xml:space="preserve">] </w:t>
      </w:r>
      <w:r w:rsidR="00AD5A64" w:rsidRPr="00F249F6">
        <w:rPr>
          <w:lang w:val="lt-LT"/>
        </w:rPr>
        <w:t xml:space="preserve">Kad būtų sumokėta galutinė finansinės paramos suma, reikia pateikti privalomąjį </w:t>
      </w:r>
      <w:r w:rsidR="00EE4826">
        <w:rPr>
          <w:lang w:val="lt-LT"/>
        </w:rPr>
        <w:t>„</w:t>
      </w:r>
      <w:r w:rsidR="00AD5A64" w:rsidRPr="00F249F6">
        <w:rPr>
          <w:lang w:val="lt-LT"/>
        </w:rPr>
        <w:t>OLS</w:t>
      </w:r>
      <w:r w:rsidR="00EE4826">
        <w:rPr>
          <w:lang w:val="lt-LT"/>
        </w:rPr>
        <w:t>“</w:t>
      </w:r>
      <w:r w:rsidR="00AD5A64" w:rsidRPr="00F249F6">
        <w:rPr>
          <w:lang w:val="lt-LT"/>
        </w:rPr>
        <w:t xml:space="preserve"> kalbos vertinimą internetu mobilumo laikotarpio pabaigoje</w:t>
      </w:r>
      <w:r w:rsidRPr="00F249F6">
        <w:rPr>
          <w:lang w:val="lt-LT"/>
        </w:rPr>
        <w:t>.</w:t>
      </w:r>
    </w:p>
    <w:p w:rsidR="00B12075" w:rsidRPr="00F249F6" w:rsidRDefault="00B12075" w:rsidP="00F249F6">
      <w:pPr>
        <w:pBdr>
          <w:bottom w:val="single" w:sz="6" w:space="1" w:color="auto"/>
        </w:pBdr>
        <w:jc w:val="both"/>
        <w:rPr>
          <w:lang w:val="lt-LT"/>
        </w:rPr>
      </w:pPr>
    </w:p>
    <w:p w:rsidR="004A4617" w:rsidRPr="00F249F6" w:rsidRDefault="004A4617" w:rsidP="00F249F6">
      <w:pPr>
        <w:pBdr>
          <w:bottom w:val="single" w:sz="6" w:space="1" w:color="auto"/>
        </w:pBdr>
        <w:jc w:val="both"/>
        <w:rPr>
          <w:lang w:val="lt-LT"/>
        </w:rPr>
      </w:pPr>
    </w:p>
    <w:p w:rsidR="004A6482" w:rsidRPr="00F249F6" w:rsidRDefault="004A6482" w:rsidP="00F249F6">
      <w:pPr>
        <w:pBdr>
          <w:bottom w:val="single" w:sz="6" w:space="1" w:color="auto"/>
        </w:pBdr>
        <w:jc w:val="both"/>
        <w:rPr>
          <w:lang w:val="lt-LT"/>
        </w:rPr>
      </w:pPr>
      <w:r w:rsidRPr="00F249F6">
        <w:rPr>
          <w:lang w:val="lt-LT"/>
        </w:rPr>
        <w:t>7 STRAIPSNIS. ES APKLAUSA</w:t>
      </w:r>
    </w:p>
    <w:p w:rsidR="004A6482" w:rsidRPr="00F249F6" w:rsidRDefault="004A6482" w:rsidP="00F249F6">
      <w:pPr>
        <w:tabs>
          <w:tab w:val="left" w:pos="567"/>
        </w:tabs>
        <w:ind w:left="567" w:hanging="567"/>
        <w:jc w:val="both"/>
        <w:rPr>
          <w:lang w:val="lt-LT"/>
        </w:rPr>
      </w:pPr>
      <w:r w:rsidRPr="00F249F6">
        <w:rPr>
          <w:lang w:val="lt-LT"/>
        </w:rPr>
        <w:t>7.1.</w:t>
      </w:r>
      <w:r w:rsidRPr="00F249F6">
        <w:rPr>
          <w:lang w:val="lt-LT"/>
        </w:rPr>
        <w:tab/>
        <w:t xml:space="preserve">Pasibaigus mobilumo užsienyje laikotarpiui, dalyvis turi užpildyti ir pateikti ES internetinės apklausos anketą (angl. </w:t>
      </w:r>
      <w:proofErr w:type="spellStart"/>
      <w:r w:rsidRPr="00F249F6">
        <w:rPr>
          <w:i/>
          <w:lang w:val="lt-LT"/>
        </w:rPr>
        <w:t>on</w:t>
      </w:r>
      <w:proofErr w:type="spellEnd"/>
      <w:r w:rsidRPr="00F249F6">
        <w:rPr>
          <w:i/>
          <w:lang w:val="lt-LT"/>
        </w:rPr>
        <w:t xml:space="preserve">-line EU </w:t>
      </w:r>
      <w:proofErr w:type="spellStart"/>
      <w:r w:rsidRPr="00F249F6">
        <w:rPr>
          <w:i/>
          <w:lang w:val="lt-LT"/>
        </w:rPr>
        <w:t>Survey</w:t>
      </w:r>
      <w:proofErr w:type="spellEnd"/>
      <w:r w:rsidRPr="00F249F6">
        <w:rPr>
          <w:lang w:val="lt-LT"/>
        </w:rPr>
        <w:t xml:space="preserve">) ne vėliau kaip per 30 kalendorinių dienų nuo tada, kai </w:t>
      </w:r>
      <w:r w:rsidR="00CB4FA2">
        <w:rPr>
          <w:lang w:val="lt-LT"/>
        </w:rPr>
        <w:t xml:space="preserve">el. paštu </w:t>
      </w:r>
      <w:r w:rsidRPr="00F249F6">
        <w:rPr>
          <w:lang w:val="lt-LT"/>
        </w:rPr>
        <w:t>gauna kvietimą ją užpildyti. Iš dalyvių, kurie neužpildo ir nepateikia ES apklausos anketos, jų institucija gali pareikalauti grąžinti visą gautą finansinę paramą arba jos dalį.</w:t>
      </w:r>
    </w:p>
    <w:p w:rsidR="004A6482" w:rsidRPr="00F249F6" w:rsidRDefault="004A6482" w:rsidP="00F249F6">
      <w:pPr>
        <w:tabs>
          <w:tab w:val="left" w:pos="567"/>
        </w:tabs>
        <w:ind w:left="567" w:hanging="567"/>
        <w:jc w:val="both"/>
        <w:rPr>
          <w:lang w:val="lt-LT"/>
        </w:rPr>
      </w:pPr>
      <w:r w:rsidRPr="00F249F6">
        <w:rPr>
          <w:lang w:val="lt-LT"/>
        </w:rPr>
        <w:t>7.2</w:t>
      </w:r>
      <w:r w:rsidRPr="00F249F6">
        <w:rPr>
          <w:lang w:val="lt-LT"/>
        </w:rPr>
        <w:tab/>
        <w:t>Siekiant surinkti išsamią informaciją pripažinimo klausimais, studentui gali būti papildomai atsiųstas klausimynas internetu.</w:t>
      </w:r>
    </w:p>
    <w:p w:rsidR="004A6482" w:rsidRPr="00F249F6" w:rsidRDefault="004A6482" w:rsidP="00F249F6">
      <w:pPr>
        <w:tabs>
          <w:tab w:val="left" w:pos="567"/>
        </w:tabs>
        <w:ind w:left="567" w:hanging="567"/>
        <w:jc w:val="both"/>
        <w:rPr>
          <w:lang w:val="lt-LT"/>
        </w:rPr>
      </w:pPr>
    </w:p>
    <w:p w:rsidR="00F96310" w:rsidRPr="00F249F6" w:rsidRDefault="00E870AD" w:rsidP="00F249F6">
      <w:pPr>
        <w:tabs>
          <w:tab w:val="left" w:pos="567"/>
        </w:tabs>
        <w:ind w:left="567" w:hanging="567"/>
        <w:jc w:val="both"/>
        <w:rPr>
          <w:lang w:val="lt-LT"/>
        </w:rPr>
      </w:pPr>
      <w:r w:rsidRPr="00F249F6">
        <w:rPr>
          <w:lang w:val="lt-LT"/>
        </w:rPr>
        <w:t xml:space="preserve"> </w:t>
      </w:r>
    </w:p>
    <w:p w:rsidR="004A6482" w:rsidRPr="00F249F6" w:rsidRDefault="004A6482" w:rsidP="00F249F6">
      <w:pPr>
        <w:pBdr>
          <w:bottom w:val="single" w:sz="6" w:space="1" w:color="auto"/>
        </w:pBdr>
        <w:jc w:val="both"/>
        <w:rPr>
          <w:lang w:val="lt-LT"/>
        </w:rPr>
      </w:pPr>
      <w:r w:rsidRPr="00F249F6">
        <w:rPr>
          <w:lang w:val="lt-LT"/>
        </w:rPr>
        <w:t>8 STRAIPSNIS. TAIKYTINA TEISĖ IR KOMPETENTINGAS TEISMAS</w:t>
      </w:r>
    </w:p>
    <w:p w:rsidR="004A6482" w:rsidRPr="00F249F6" w:rsidRDefault="004A6482" w:rsidP="00F249F6">
      <w:pPr>
        <w:tabs>
          <w:tab w:val="left" w:pos="567"/>
        </w:tabs>
        <w:ind w:left="567" w:hanging="567"/>
        <w:jc w:val="both"/>
        <w:rPr>
          <w:lang w:val="lt-LT"/>
        </w:rPr>
      </w:pPr>
      <w:r w:rsidRPr="00F249F6">
        <w:rPr>
          <w:lang w:val="lt-LT"/>
        </w:rPr>
        <w:t>8.1</w:t>
      </w:r>
      <w:r w:rsidRPr="00F249F6">
        <w:rPr>
          <w:lang w:val="lt-LT"/>
        </w:rPr>
        <w:tab/>
        <w:t xml:space="preserve">Sutarčiai taikoma </w:t>
      </w:r>
      <w:r w:rsidR="00CB4FA2">
        <w:rPr>
          <w:lang w:val="lt-LT"/>
        </w:rPr>
        <w:t xml:space="preserve">Lietuvos Respublikos teisė. </w:t>
      </w:r>
    </w:p>
    <w:p w:rsidR="004A6482" w:rsidRPr="00F249F6" w:rsidRDefault="004A6482" w:rsidP="00F249F6">
      <w:pPr>
        <w:tabs>
          <w:tab w:val="left" w:pos="567"/>
        </w:tabs>
        <w:ind w:left="567" w:hanging="567"/>
        <w:jc w:val="both"/>
        <w:rPr>
          <w:lang w:val="lt-LT"/>
        </w:rPr>
      </w:pPr>
      <w:r w:rsidRPr="00F249F6">
        <w:rPr>
          <w:lang w:val="lt-LT"/>
        </w:rPr>
        <w:t>8.2</w:t>
      </w:r>
      <w:r w:rsidRPr="00F249F6">
        <w:rPr>
          <w:lang w:val="lt-LT"/>
        </w:rPr>
        <w:tab/>
        <w:t>Pagal taikomus nacionalinės teisės aktus nustatytas kompetentingas teismas turi išimtinę jurisdikciją nagrinėti bet kokius ginčus, kilusius tarp institucijos ir dalyvio dėl šios Sutarties aiškinimo, taikymo arba galiojimo, jeigu toks ginčas negali būti išspręstas taikiai.</w:t>
      </w:r>
    </w:p>
    <w:p w:rsidR="004A6482" w:rsidRPr="00F249F6" w:rsidRDefault="004A6482" w:rsidP="00F249F6">
      <w:pPr>
        <w:jc w:val="both"/>
        <w:rPr>
          <w:b/>
          <w:lang w:val="lt-LT"/>
        </w:rPr>
      </w:pPr>
    </w:p>
    <w:p w:rsidR="004A6482" w:rsidRPr="00F249F6" w:rsidRDefault="004A6482" w:rsidP="00F249F6">
      <w:pPr>
        <w:ind w:left="5812" w:hanging="5812"/>
        <w:jc w:val="both"/>
        <w:rPr>
          <w:lang w:val="lt-LT"/>
        </w:rPr>
      </w:pPr>
    </w:p>
    <w:p w:rsidR="00CB4FA2" w:rsidRPr="00456C80" w:rsidRDefault="00CB4FA2" w:rsidP="00CB4FA2">
      <w:pPr>
        <w:ind w:left="5812" w:hanging="5812"/>
        <w:jc w:val="both"/>
        <w:rPr>
          <w:lang w:val="lt-LT"/>
        </w:rPr>
      </w:pPr>
      <w:r w:rsidRPr="00456C80">
        <w:rPr>
          <w:lang w:val="lt-LT"/>
        </w:rPr>
        <w:t>PARAŠAI</w:t>
      </w:r>
    </w:p>
    <w:p w:rsidR="00CB4FA2" w:rsidRPr="00456C80" w:rsidRDefault="00CB4FA2" w:rsidP="00CB4FA2">
      <w:pPr>
        <w:ind w:left="5812" w:hanging="5812"/>
        <w:jc w:val="both"/>
        <w:rPr>
          <w:lang w:val="lt-LT"/>
        </w:rPr>
      </w:pPr>
    </w:p>
    <w:p w:rsidR="00CB4FA2" w:rsidRDefault="00CB4FA2" w:rsidP="00CB4FA2">
      <w:pPr>
        <w:tabs>
          <w:tab w:val="left" w:pos="5670"/>
        </w:tabs>
        <w:jc w:val="both"/>
        <w:rPr>
          <w:lang w:val="lt-LT"/>
        </w:rPr>
      </w:pPr>
      <w:r w:rsidRPr="00456C80">
        <w:rPr>
          <w:lang w:val="lt-LT"/>
        </w:rPr>
        <w:t>Dalyvis</w:t>
      </w:r>
      <w:r w:rsidRPr="00456C80">
        <w:rPr>
          <w:lang w:val="lt-LT"/>
        </w:rPr>
        <w:tab/>
      </w:r>
      <w:r w:rsidRPr="006616A1">
        <w:rPr>
          <w:highlight w:val="yellow"/>
          <w:lang w:val="lt-LT"/>
        </w:rPr>
        <w:t>Siunčiančiosios institucijos /</w:t>
      </w:r>
      <w:r w:rsidRPr="00125B93">
        <w:rPr>
          <w:lang w:val="lt-LT"/>
        </w:rPr>
        <w:t> </w:t>
      </w:r>
    </w:p>
    <w:p w:rsidR="00CB4FA2" w:rsidRPr="00456C80" w:rsidRDefault="00CB4FA2" w:rsidP="00CB4FA2">
      <w:pPr>
        <w:tabs>
          <w:tab w:val="left" w:pos="5670"/>
        </w:tabs>
        <w:jc w:val="both"/>
        <w:rPr>
          <w:lang w:val="lt-LT"/>
        </w:rPr>
      </w:pPr>
      <w:r>
        <w:rPr>
          <w:lang w:val="lt-LT"/>
        </w:rPr>
        <w:tab/>
      </w:r>
      <w:r w:rsidRPr="006616A1">
        <w:rPr>
          <w:highlight w:val="yellow"/>
          <w:lang w:val="lt-LT"/>
        </w:rPr>
        <w:t>organizacijos pavadinimas</w:t>
      </w:r>
    </w:p>
    <w:p w:rsidR="00CB4FA2" w:rsidRDefault="00CB4FA2" w:rsidP="00CB4FA2">
      <w:pPr>
        <w:tabs>
          <w:tab w:val="left" w:pos="5670"/>
        </w:tabs>
        <w:jc w:val="both"/>
        <w:rPr>
          <w:lang w:val="lt-LT"/>
        </w:rPr>
      </w:pPr>
    </w:p>
    <w:p w:rsidR="00CB4FA2" w:rsidRDefault="00CB4FA2" w:rsidP="00CB4FA2">
      <w:pPr>
        <w:tabs>
          <w:tab w:val="left" w:pos="5670"/>
        </w:tabs>
        <w:ind w:left="720" w:hanging="720"/>
        <w:jc w:val="both"/>
        <w:rPr>
          <w:highlight w:val="yellow"/>
          <w:lang w:val="lt-LT"/>
        </w:rPr>
      </w:pPr>
      <w:r w:rsidRPr="00456C80">
        <w:rPr>
          <w:lang w:val="lt-LT"/>
        </w:rPr>
        <w:t>[</w:t>
      </w:r>
      <w:r w:rsidRPr="00456C80">
        <w:rPr>
          <w:highlight w:val="yellow"/>
          <w:lang w:val="lt-LT"/>
        </w:rPr>
        <w:t>vardas, pavardė</w:t>
      </w:r>
      <w:r w:rsidRPr="00456C80">
        <w:rPr>
          <w:lang w:val="lt-LT"/>
        </w:rPr>
        <w:t>]</w:t>
      </w:r>
      <w:r w:rsidRPr="00456C80">
        <w:rPr>
          <w:lang w:val="lt-LT"/>
        </w:rPr>
        <w:tab/>
      </w:r>
      <w:r w:rsidRPr="006616A1">
        <w:rPr>
          <w:highlight w:val="yellow"/>
          <w:lang w:val="lt-LT"/>
        </w:rPr>
        <w:t>[Teisinio atstovo</w:t>
      </w:r>
      <w:r>
        <w:rPr>
          <w:lang w:val="lt-LT"/>
        </w:rPr>
        <w:t xml:space="preserve"> </w:t>
      </w:r>
      <w:r w:rsidRPr="00456C80">
        <w:rPr>
          <w:highlight w:val="yellow"/>
          <w:lang w:val="lt-LT"/>
        </w:rPr>
        <w:t xml:space="preserve">vardas, pavardė, </w:t>
      </w:r>
    </w:p>
    <w:p w:rsidR="00CB4FA2" w:rsidRPr="00456C80" w:rsidRDefault="00CB4FA2" w:rsidP="00CB4FA2">
      <w:pPr>
        <w:tabs>
          <w:tab w:val="left" w:pos="5670"/>
        </w:tabs>
        <w:ind w:left="720" w:hanging="720"/>
        <w:jc w:val="both"/>
        <w:rPr>
          <w:lang w:val="lt-LT"/>
        </w:rPr>
      </w:pPr>
      <w:r w:rsidRPr="006616A1">
        <w:rPr>
          <w:lang w:val="lt-LT"/>
        </w:rPr>
        <w:t xml:space="preserve">                                                                                                          </w:t>
      </w:r>
      <w:r w:rsidRPr="006616A1">
        <w:rPr>
          <w:highlight w:val="yellow"/>
          <w:lang w:val="lt-LT"/>
        </w:rPr>
        <w:t>pareigos]</w:t>
      </w:r>
    </w:p>
    <w:p w:rsidR="00CB4FA2" w:rsidRPr="00456C80" w:rsidRDefault="00CB4FA2" w:rsidP="00CB4FA2">
      <w:pPr>
        <w:tabs>
          <w:tab w:val="left" w:pos="5670"/>
        </w:tabs>
        <w:ind w:left="5812" w:hanging="5812"/>
        <w:jc w:val="both"/>
        <w:rPr>
          <w:lang w:val="lt-LT"/>
        </w:rPr>
      </w:pPr>
    </w:p>
    <w:p w:rsidR="00CB4FA2" w:rsidRPr="00456C80" w:rsidRDefault="00CB4FA2" w:rsidP="00CB4FA2">
      <w:pPr>
        <w:tabs>
          <w:tab w:val="left" w:pos="5670"/>
        </w:tabs>
        <w:ind w:left="5812" w:hanging="5812"/>
        <w:jc w:val="both"/>
        <w:rPr>
          <w:lang w:val="lt-LT"/>
        </w:rPr>
      </w:pPr>
      <w:r w:rsidRPr="00456C80">
        <w:rPr>
          <w:lang w:val="lt-LT"/>
        </w:rPr>
        <w:t>[</w:t>
      </w:r>
      <w:r w:rsidRPr="00456C80">
        <w:rPr>
          <w:highlight w:val="yellow"/>
          <w:lang w:val="lt-LT"/>
        </w:rPr>
        <w:t>parašas</w:t>
      </w:r>
      <w:r w:rsidRPr="00456C80">
        <w:rPr>
          <w:lang w:val="lt-LT"/>
        </w:rPr>
        <w:t>]</w:t>
      </w:r>
      <w:r w:rsidRPr="00456C80">
        <w:rPr>
          <w:lang w:val="lt-LT"/>
        </w:rPr>
        <w:tab/>
        <w:t>[</w:t>
      </w:r>
      <w:r w:rsidRPr="00456C80">
        <w:rPr>
          <w:highlight w:val="yellow"/>
          <w:lang w:val="lt-LT"/>
        </w:rPr>
        <w:t>parašas</w:t>
      </w:r>
      <w:r w:rsidRPr="00456C80">
        <w:rPr>
          <w:lang w:val="lt-LT"/>
        </w:rPr>
        <w:t>]</w:t>
      </w:r>
    </w:p>
    <w:p w:rsidR="00CB4FA2" w:rsidRPr="00456C80" w:rsidRDefault="00CB4FA2" w:rsidP="00CB4FA2">
      <w:pPr>
        <w:tabs>
          <w:tab w:val="left" w:pos="5670"/>
        </w:tabs>
        <w:jc w:val="both"/>
        <w:rPr>
          <w:lang w:val="lt-LT"/>
        </w:rPr>
      </w:pPr>
    </w:p>
    <w:p w:rsidR="00CB4FA2" w:rsidRPr="00456C80" w:rsidRDefault="00CB4FA2" w:rsidP="00CB4FA2">
      <w:pPr>
        <w:tabs>
          <w:tab w:val="left" w:pos="5670"/>
        </w:tabs>
        <w:jc w:val="both"/>
        <w:rPr>
          <w:lang w:val="lt-LT"/>
        </w:rPr>
      </w:pPr>
      <w:r w:rsidRPr="00456C80">
        <w:rPr>
          <w:lang w:val="lt-LT"/>
        </w:rPr>
        <w:t>Sudaryta [</w:t>
      </w:r>
      <w:r w:rsidRPr="00456C80">
        <w:rPr>
          <w:highlight w:val="yellow"/>
          <w:lang w:val="lt-LT"/>
        </w:rPr>
        <w:t>vieta</w:t>
      </w:r>
      <w:r w:rsidRPr="00456C80">
        <w:rPr>
          <w:lang w:val="lt-LT"/>
        </w:rPr>
        <w:t>], [</w:t>
      </w:r>
      <w:r w:rsidRPr="00456C80">
        <w:rPr>
          <w:highlight w:val="yellow"/>
          <w:lang w:val="lt-LT"/>
        </w:rPr>
        <w:t>da</w:t>
      </w:r>
      <w:r w:rsidRPr="00A4694D">
        <w:rPr>
          <w:highlight w:val="yellow"/>
          <w:lang w:val="lt-LT"/>
        </w:rPr>
        <w:t>ta</w:t>
      </w:r>
      <w:r w:rsidRPr="00456C80">
        <w:rPr>
          <w:lang w:val="lt-LT"/>
        </w:rPr>
        <w:t>]</w:t>
      </w:r>
      <w:r w:rsidRPr="00456C80">
        <w:rPr>
          <w:lang w:val="lt-LT"/>
        </w:rPr>
        <w:tab/>
        <w:t>Sudaryta [</w:t>
      </w:r>
      <w:r w:rsidRPr="00456C80">
        <w:rPr>
          <w:highlight w:val="yellow"/>
          <w:lang w:val="lt-LT"/>
        </w:rPr>
        <w:t>vieta</w:t>
      </w:r>
      <w:r w:rsidRPr="00456C80">
        <w:rPr>
          <w:lang w:val="lt-LT"/>
        </w:rPr>
        <w:t>], [</w:t>
      </w:r>
      <w:r w:rsidRPr="00456C80">
        <w:rPr>
          <w:highlight w:val="yellow"/>
          <w:lang w:val="lt-LT"/>
        </w:rPr>
        <w:t>dat</w:t>
      </w:r>
      <w:r w:rsidRPr="00A4694D">
        <w:rPr>
          <w:highlight w:val="yellow"/>
          <w:lang w:val="lt-LT"/>
        </w:rPr>
        <w:t>a</w:t>
      </w:r>
      <w:r w:rsidRPr="00456C80">
        <w:rPr>
          <w:lang w:val="lt-LT"/>
        </w:rPr>
        <w:t>]</w:t>
      </w:r>
    </w:p>
    <w:p w:rsidR="00CB4FA2" w:rsidRPr="00456C80" w:rsidRDefault="00CB4FA2" w:rsidP="00CB4FA2">
      <w:pPr>
        <w:tabs>
          <w:tab w:val="left" w:pos="5670"/>
        </w:tabs>
        <w:jc w:val="both"/>
        <w:rPr>
          <w:sz w:val="16"/>
          <w:szCs w:val="16"/>
          <w:lang w:val="lt-LT"/>
        </w:rPr>
      </w:pPr>
      <w:r w:rsidRPr="00456C80">
        <w:rPr>
          <w:sz w:val="16"/>
          <w:szCs w:val="16"/>
          <w:lang w:val="lt-LT"/>
        </w:rPr>
        <w:br w:type="page"/>
      </w:r>
    </w:p>
    <w:p w:rsidR="00137EB2" w:rsidRPr="00F249F6" w:rsidRDefault="00137EB2" w:rsidP="00F249F6">
      <w:pPr>
        <w:tabs>
          <w:tab w:val="left" w:pos="1701"/>
        </w:tabs>
        <w:jc w:val="both"/>
        <w:rPr>
          <w:b/>
          <w:sz w:val="24"/>
          <w:szCs w:val="24"/>
          <w:lang w:val="lt-LT"/>
        </w:rPr>
      </w:pPr>
      <w:r w:rsidRPr="00F249F6">
        <w:rPr>
          <w:b/>
          <w:sz w:val="24"/>
          <w:szCs w:val="24"/>
          <w:lang w:val="lt-LT"/>
        </w:rPr>
        <w:lastRenderedPageBreak/>
        <w:t>I</w:t>
      </w:r>
      <w:r w:rsidR="004A6482" w:rsidRPr="00F249F6">
        <w:rPr>
          <w:b/>
          <w:sz w:val="24"/>
          <w:szCs w:val="24"/>
          <w:lang w:val="lt-LT"/>
        </w:rPr>
        <w:t xml:space="preserve"> priedas</w:t>
      </w:r>
    </w:p>
    <w:p w:rsidR="00447E29" w:rsidRPr="00F249F6" w:rsidRDefault="00447E29" w:rsidP="00F249F6">
      <w:pPr>
        <w:tabs>
          <w:tab w:val="left" w:pos="1701"/>
        </w:tabs>
        <w:jc w:val="both"/>
        <w:rPr>
          <w:sz w:val="24"/>
          <w:szCs w:val="24"/>
          <w:lang w:val="lt-LT"/>
        </w:rPr>
      </w:pPr>
    </w:p>
    <w:p w:rsidR="00137EB2" w:rsidRPr="00F249F6" w:rsidRDefault="00F66F07" w:rsidP="00F249F6">
      <w:pPr>
        <w:tabs>
          <w:tab w:val="left" w:pos="1701"/>
        </w:tabs>
        <w:jc w:val="both"/>
        <w:rPr>
          <w:b/>
          <w:sz w:val="16"/>
          <w:szCs w:val="16"/>
          <w:lang w:val="lt-LT"/>
        </w:rPr>
      </w:pPr>
      <w:r w:rsidRPr="00F249F6">
        <w:rPr>
          <w:b/>
          <w:sz w:val="24"/>
          <w:szCs w:val="24"/>
          <w:lang w:val="lt-LT"/>
        </w:rPr>
        <w:br/>
      </w:r>
    </w:p>
    <w:p w:rsidR="00137EB2" w:rsidRPr="00F249F6" w:rsidRDefault="00137EB2" w:rsidP="00F249F6">
      <w:pPr>
        <w:tabs>
          <w:tab w:val="left" w:pos="5670"/>
        </w:tabs>
        <w:jc w:val="both"/>
        <w:rPr>
          <w:sz w:val="16"/>
          <w:szCs w:val="16"/>
          <w:lang w:val="lt-LT"/>
        </w:rPr>
      </w:pPr>
    </w:p>
    <w:p w:rsidR="00F66F07" w:rsidRPr="00F249F6" w:rsidRDefault="00F66F07" w:rsidP="00F249F6">
      <w:pPr>
        <w:tabs>
          <w:tab w:val="left" w:pos="1701"/>
        </w:tabs>
        <w:ind w:left="1701" w:hanging="1701"/>
        <w:jc w:val="both"/>
        <w:rPr>
          <w:sz w:val="24"/>
          <w:szCs w:val="24"/>
          <w:lang w:val="lt-LT"/>
        </w:rPr>
      </w:pPr>
      <w:r w:rsidRPr="00F249F6">
        <w:rPr>
          <w:sz w:val="24"/>
          <w:szCs w:val="24"/>
          <w:highlight w:val="lightGray"/>
          <w:lang w:val="lt-LT"/>
        </w:rPr>
        <w:t>[</w:t>
      </w:r>
      <w:r w:rsidR="004A6482" w:rsidRPr="00F249F6">
        <w:rPr>
          <w:sz w:val="24"/>
          <w:szCs w:val="24"/>
          <w:highlight w:val="lightGray"/>
          <w:lang w:val="lt-LT"/>
        </w:rPr>
        <w:t>1 pagrindin</w:t>
      </w:r>
      <w:r w:rsidR="00D77524">
        <w:rPr>
          <w:sz w:val="24"/>
          <w:szCs w:val="24"/>
          <w:highlight w:val="lightGray"/>
          <w:lang w:val="lt-LT"/>
        </w:rPr>
        <w:t>ė veikla </w:t>
      </w:r>
      <w:r w:rsidRPr="00F249F6">
        <w:rPr>
          <w:sz w:val="24"/>
          <w:szCs w:val="24"/>
          <w:highlight w:val="lightGray"/>
          <w:lang w:val="lt-LT"/>
        </w:rPr>
        <w:t xml:space="preserve">– </w:t>
      </w:r>
      <w:r w:rsidR="004A6482" w:rsidRPr="00F249F6">
        <w:rPr>
          <w:sz w:val="24"/>
          <w:szCs w:val="24"/>
          <w:highlight w:val="lightGray"/>
          <w:lang w:val="lt-LT"/>
        </w:rPr>
        <w:t>PROFESINIS MOKYMAS naudojant</w:t>
      </w:r>
      <w:r w:rsidRPr="00F249F6">
        <w:rPr>
          <w:sz w:val="24"/>
          <w:szCs w:val="24"/>
          <w:highlight w:val="lightGray"/>
          <w:lang w:val="lt-LT"/>
        </w:rPr>
        <w:t xml:space="preserve"> </w:t>
      </w:r>
      <w:r w:rsidR="004A6482" w:rsidRPr="00F249F6">
        <w:rPr>
          <w:sz w:val="24"/>
          <w:szCs w:val="24"/>
          <w:highlight w:val="lightGray"/>
          <w:lang w:val="lt-LT"/>
        </w:rPr>
        <w:t>Europos profesinio mokymo kreditų sistemą (</w:t>
      </w:r>
      <w:r w:rsidR="00EE4826">
        <w:rPr>
          <w:sz w:val="24"/>
          <w:szCs w:val="24"/>
          <w:highlight w:val="lightGray"/>
          <w:lang w:val="lt-LT"/>
        </w:rPr>
        <w:t>„</w:t>
      </w:r>
      <w:r w:rsidR="004A6482" w:rsidRPr="00F249F6">
        <w:rPr>
          <w:sz w:val="24"/>
          <w:szCs w:val="24"/>
          <w:highlight w:val="lightGray"/>
          <w:lang w:val="lt-LT"/>
        </w:rPr>
        <w:t>ECVET</w:t>
      </w:r>
      <w:r w:rsidR="00EE4826">
        <w:rPr>
          <w:sz w:val="24"/>
          <w:szCs w:val="24"/>
          <w:highlight w:val="lightGray"/>
          <w:lang w:val="lt-LT"/>
        </w:rPr>
        <w:t>“</w:t>
      </w:r>
      <w:r w:rsidR="004A6482" w:rsidRPr="00F249F6">
        <w:rPr>
          <w:sz w:val="24"/>
          <w:szCs w:val="24"/>
          <w:highlight w:val="lightGray"/>
          <w:lang w:val="lt-LT"/>
        </w:rPr>
        <w:t>)</w:t>
      </w:r>
      <w:r w:rsidRPr="00F249F6">
        <w:rPr>
          <w:sz w:val="24"/>
          <w:szCs w:val="24"/>
          <w:highlight w:val="lightGray"/>
          <w:lang w:val="lt-LT"/>
        </w:rPr>
        <w:t>]</w:t>
      </w:r>
    </w:p>
    <w:p w:rsidR="00F66F07" w:rsidRPr="00F249F6" w:rsidRDefault="00EE4826" w:rsidP="00F249F6">
      <w:pPr>
        <w:tabs>
          <w:tab w:val="left" w:pos="1701"/>
        </w:tabs>
        <w:ind w:left="1701" w:hanging="1701"/>
        <w:jc w:val="both"/>
        <w:rPr>
          <w:b/>
          <w:sz w:val="24"/>
          <w:szCs w:val="24"/>
          <w:lang w:val="lt-LT"/>
        </w:rPr>
      </w:pPr>
      <w:r>
        <w:rPr>
          <w:b/>
          <w:sz w:val="24"/>
          <w:szCs w:val="24"/>
          <w:lang w:val="lt-LT"/>
        </w:rPr>
        <w:t>„</w:t>
      </w:r>
      <w:r w:rsidR="00F66F07" w:rsidRPr="00F249F6">
        <w:rPr>
          <w:b/>
          <w:sz w:val="24"/>
          <w:szCs w:val="24"/>
          <w:lang w:val="lt-LT"/>
        </w:rPr>
        <w:t>ECVET</w:t>
      </w:r>
      <w:r>
        <w:rPr>
          <w:b/>
          <w:sz w:val="24"/>
          <w:szCs w:val="24"/>
          <w:lang w:val="lt-LT"/>
        </w:rPr>
        <w:t>“</w:t>
      </w:r>
      <w:r w:rsidR="00F66F07" w:rsidRPr="00F249F6">
        <w:rPr>
          <w:b/>
          <w:sz w:val="24"/>
          <w:szCs w:val="24"/>
          <w:lang w:val="lt-LT"/>
        </w:rPr>
        <w:t xml:space="preserve"> </w:t>
      </w:r>
      <w:r w:rsidR="004A6482" w:rsidRPr="00F249F6">
        <w:rPr>
          <w:b/>
          <w:sz w:val="24"/>
          <w:szCs w:val="24"/>
          <w:lang w:val="lt-LT"/>
        </w:rPr>
        <w:t>mokymosi sutartis</w:t>
      </w:r>
      <w:r w:rsidR="00F66F07" w:rsidRPr="00F249F6">
        <w:rPr>
          <w:b/>
          <w:sz w:val="24"/>
          <w:szCs w:val="24"/>
          <w:lang w:val="lt-LT"/>
        </w:rPr>
        <w:t xml:space="preserve"> </w:t>
      </w:r>
      <w:r w:rsidR="004A6482" w:rsidRPr="00F249F6">
        <w:rPr>
          <w:b/>
          <w:sz w:val="24"/>
          <w:szCs w:val="24"/>
          <w:lang w:val="lt-LT"/>
        </w:rPr>
        <w:t>„</w:t>
      </w:r>
      <w:proofErr w:type="spellStart"/>
      <w:r w:rsidR="00F66F07" w:rsidRPr="00F249F6">
        <w:rPr>
          <w:b/>
          <w:sz w:val="24"/>
          <w:szCs w:val="24"/>
          <w:lang w:val="lt-LT"/>
        </w:rPr>
        <w:t>Erasmus</w:t>
      </w:r>
      <w:proofErr w:type="spellEnd"/>
      <w:r w:rsidR="00F66F07" w:rsidRPr="00F249F6">
        <w:rPr>
          <w:b/>
          <w:sz w:val="24"/>
          <w:szCs w:val="24"/>
          <w:lang w:val="lt-LT"/>
        </w:rPr>
        <w:t>+</w:t>
      </w:r>
      <w:r w:rsidR="004A6482" w:rsidRPr="00F249F6">
        <w:rPr>
          <w:b/>
          <w:sz w:val="24"/>
          <w:szCs w:val="24"/>
          <w:lang w:val="lt-LT"/>
        </w:rPr>
        <w:t>“ praktikos mobilumui</w:t>
      </w:r>
    </w:p>
    <w:p w:rsidR="00F66F07" w:rsidRPr="00F249F6" w:rsidRDefault="00F66F07" w:rsidP="00F249F6">
      <w:pPr>
        <w:tabs>
          <w:tab w:val="left" w:pos="5670"/>
        </w:tabs>
        <w:jc w:val="both"/>
        <w:rPr>
          <w:b/>
          <w:sz w:val="16"/>
          <w:szCs w:val="16"/>
          <w:lang w:val="lt-LT"/>
        </w:rPr>
      </w:pPr>
    </w:p>
    <w:p w:rsidR="00137EB2" w:rsidRPr="00F249F6" w:rsidRDefault="00137EB2" w:rsidP="00F249F6">
      <w:pPr>
        <w:tabs>
          <w:tab w:val="left" w:pos="5670"/>
        </w:tabs>
        <w:jc w:val="both"/>
        <w:rPr>
          <w:b/>
          <w:sz w:val="16"/>
          <w:szCs w:val="16"/>
          <w:lang w:val="lt-LT"/>
        </w:rPr>
      </w:pPr>
    </w:p>
    <w:p w:rsidR="00F66F07" w:rsidRPr="00F249F6" w:rsidRDefault="00F66F07" w:rsidP="00F249F6">
      <w:pPr>
        <w:tabs>
          <w:tab w:val="left" w:pos="1701"/>
        </w:tabs>
        <w:ind w:left="1701" w:hanging="1701"/>
        <w:jc w:val="both"/>
        <w:rPr>
          <w:sz w:val="24"/>
          <w:szCs w:val="24"/>
          <w:lang w:val="lt-LT"/>
        </w:rPr>
      </w:pPr>
      <w:r w:rsidRPr="00F249F6">
        <w:rPr>
          <w:sz w:val="24"/>
          <w:szCs w:val="24"/>
          <w:highlight w:val="lightGray"/>
          <w:lang w:val="lt-LT"/>
        </w:rPr>
        <w:t>[</w:t>
      </w:r>
      <w:r w:rsidR="004A6482" w:rsidRPr="00F249F6">
        <w:rPr>
          <w:sz w:val="24"/>
          <w:szCs w:val="24"/>
          <w:highlight w:val="lightGray"/>
          <w:lang w:val="lt-LT"/>
        </w:rPr>
        <w:t>1 pagrindin</w:t>
      </w:r>
      <w:r w:rsidR="00D77524">
        <w:rPr>
          <w:sz w:val="24"/>
          <w:szCs w:val="24"/>
          <w:highlight w:val="lightGray"/>
          <w:lang w:val="lt-LT"/>
        </w:rPr>
        <w:t>ė veikla </w:t>
      </w:r>
      <w:r w:rsidR="004A6482" w:rsidRPr="00F249F6">
        <w:rPr>
          <w:sz w:val="24"/>
          <w:szCs w:val="24"/>
          <w:highlight w:val="lightGray"/>
          <w:lang w:val="lt-LT"/>
        </w:rPr>
        <w:t>– PROFESINIS MOKYMAS nenaudojant Europos profesinio mokymo kreditų sistemos (</w:t>
      </w:r>
      <w:r w:rsidR="00EE4826">
        <w:rPr>
          <w:sz w:val="24"/>
          <w:szCs w:val="24"/>
          <w:highlight w:val="lightGray"/>
          <w:lang w:val="lt-LT"/>
        </w:rPr>
        <w:t>„</w:t>
      </w:r>
      <w:r w:rsidR="004A6482" w:rsidRPr="00F249F6">
        <w:rPr>
          <w:sz w:val="24"/>
          <w:szCs w:val="24"/>
          <w:highlight w:val="lightGray"/>
          <w:lang w:val="lt-LT"/>
        </w:rPr>
        <w:t>ECVET</w:t>
      </w:r>
      <w:r w:rsidR="00EE4826">
        <w:rPr>
          <w:sz w:val="24"/>
          <w:szCs w:val="24"/>
          <w:highlight w:val="lightGray"/>
          <w:lang w:val="lt-LT"/>
        </w:rPr>
        <w:t>“</w:t>
      </w:r>
      <w:r w:rsidR="004A6482" w:rsidRPr="00F249F6">
        <w:rPr>
          <w:sz w:val="24"/>
          <w:szCs w:val="24"/>
          <w:highlight w:val="lightGray"/>
          <w:lang w:val="lt-LT"/>
        </w:rPr>
        <w:t>)</w:t>
      </w:r>
      <w:r w:rsidRPr="00F249F6">
        <w:rPr>
          <w:sz w:val="24"/>
          <w:szCs w:val="24"/>
          <w:highlight w:val="lightGray"/>
          <w:lang w:val="lt-LT"/>
        </w:rPr>
        <w:t>]</w:t>
      </w:r>
    </w:p>
    <w:p w:rsidR="00137EB2" w:rsidRPr="00F249F6" w:rsidRDefault="004A6482" w:rsidP="00F249F6">
      <w:pPr>
        <w:tabs>
          <w:tab w:val="left" w:pos="5670"/>
        </w:tabs>
        <w:jc w:val="both"/>
        <w:rPr>
          <w:sz w:val="16"/>
          <w:szCs w:val="16"/>
          <w:lang w:val="lt-LT"/>
        </w:rPr>
      </w:pPr>
      <w:r w:rsidRPr="00F249F6">
        <w:rPr>
          <w:b/>
          <w:sz w:val="24"/>
          <w:szCs w:val="24"/>
          <w:lang w:val="lt-LT"/>
        </w:rPr>
        <w:t>Mokymosi sutartis „</w:t>
      </w:r>
      <w:proofErr w:type="spellStart"/>
      <w:r w:rsidRPr="00F249F6">
        <w:rPr>
          <w:b/>
          <w:sz w:val="24"/>
          <w:szCs w:val="24"/>
          <w:lang w:val="lt-LT"/>
        </w:rPr>
        <w:t>Erasmus</w:t>
      </w:r>
      <w:proofErr w:type="spellEnd"/>
      <w:r w:rsidRPr="00F249F6">
        <w:rPr>
          <w:b/>
          <w:sz w:val="24"/>
          <w:szCs w:val="24"/>
          <w:lang w:val="lt-LT"/>
        </w:rPr>
        <w:t>+“ praktikos mobilumui</w:t>
      </w:r>
    </w:p>
    <w:p w:rsidR="00137EB2" w:rsidRPr="00F249F6" w:rsidRDefault="00137EB2" w:rsidP="00F249F6">
      <w:pPr>
        <w:tabs>
          <w:tab w:val="left" w:pos="5670"/>
        </w:tabs>
        <w:jc w:val="both"/>
        <w:rPr>
          <w:sz w:val="16"/>
          <w:szCs w:val="16"/>
          <w:lang w:val="lt-LT"/>
        </w:rPr>
      </w:pPr>
    </w:p>
    <w:p w:rsidR="00137EB2" w:rsidRPr="00F249F6" w:rsidRDefault="00137EB2" w:rsidP="00F249F6">
      <w:pPr>
        <w:tabs>
          <w:tab w:val="left" w:pos="5670"/>
        </w:tabs>
        <w:jc w:val="both"/>
        <w:rPr>
          <w:sz w:val="16"/>
          <w:szCs w:val="16"/>
          <w:lang w:val="lt-LT"/>
        </w:rPr>
        <w:sectPr w:rsidR="00137EB2" w:rsidRPr="00F249F6"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F249F6" w:rsidRDefault="00BC384A" w:rsidP="00F249F6">
      <w:pPr>
        <w:tabs>
          <w:tab w:val="left" w:pos="360"/>
        </w:tabs>
        <w:jc w:val="both"/>
        <w:rPr>
          <w:b/>
          <w:lang w:val="lt-LT"/>
        </w:rPr>
      </w:pPr>
      <w:r w:rsidRPr="00F249F6">
        <w:rPr>
          <w:b/>
          <w:lang w:val="lt-LT"/>
        </w:rPr>
        <w:t>II</w:t>
      </w:r>
      <w:r w:rsidR="004A6482" w:rsidRPr="00F249F6">
        <w:rPr>
          <w:b/>
          <w:lang w:val="lt-LT"/>
        </w:rPr>
        <w:t xml:space="preserve"> priedas</w:t>
      </w:r>
    </w:p>
    <w:p w:rsidR="00BC384A" w:rsidRPr="00F249F6" w:rsidRDefault="00BC384A" w:rsidP="00F249F6">
      <w:pPr>
        <w:tabs>
          <w:tab w:val="left" w:pos="360"/>
        </w:tabs>
        <w:jc w:val="both"/>
        <w:rPr>
          <w:rFonts w:ascii="Arial" w:hAnsi="Arial"/>
          <w:b/>
          <w:lang w:val="lt-LT"/>
        </w:rPr>
      </w:pPr>
    </w:p>
    <w:p w:rsidR="00986E2C" w:rsidRPr="00F249F6" w:rsidRDefault="00986E2C" w:rsidP="00F249F6">
      <w:pPr>
        <w:tabs>
          <w:tab w:val="left" w:pos="360"/>
        </w:tabs>
        <w:jc w:val="both"/>
        <w:rPr>
          <w:rFonts w:ascii="Arial" w:hAnsi="Arial"/>
          <w:b/>
          <w:lang w:val="lt-LT"/>
        </w:rPr>
      </w:pPr>
    </w:p>
    <w:p w:rsidR="00137EB2" w:rsidRPr="00F249F6" w:rsidRDefault="0036066A" w:rsidP="00F249F6">
      <w:pPr>
        <w:tabs>
          <w:tab w:val="left" w:pos="360"/>
        </w:tabs>
        <w:jc w:val="both"/>
        <w:rPr>
          <w:b/>
          <w:sz w:val="24"/>
          <w:szCs w:val="24"/>
          <w:lang w:val="lt-LT"/>
        </w:rPr>
      </w:pPr>
      <w:r w:rsidRPr="00F249F6">
        <w:rPr>
          <w:b/>
          <w:sz w:val="24"/>
          <w:szCs w:val="24"/>
          <w:lang w:val="lt-LT"/>
        </w:rPr>
        <w:t>B</w:t>
      </w:r>
      <w:r w:rsidR="004A6482" w:rsidRPr="00F249F6">
        <w:rPr>
          <w:b/>
          <w:sz w:val="24"/>
          <w:szCs w:val="24"/>
          <w:lang w:val="lt-LT"/>
        </w:rPr>
        <w:t>ENDROSIOS SĄLYGOS</w:t>
      </w:r>
    </w:p>
    <w:p w:rsidR="00137EB2" w:rsidRPr="00F249F6" w:rsidRDefault="00137EB2" w:rsidP="00F249F6">
      <w:pPr>
        <w:tabs>
          <w:tab w:val="left" w:pos="360"/>
        </w:tabs>
        <w:jc w:val="both"/>
        <w:rPr>
          <w:rFonts w:ascii="Arial" w:hAnsi="Arial"/>
          <w:lang w:val="lt-LT"/>
        </w:rPr>
      </w:pPr>
    </w:p>
    <w:p w:rsidR="00137EB2" w:rsidRPr="00F249F6" w:rsidRDefault="00137EB2" w:rsidP="00F249F6">
      <w:pPr>
        <w:tabs>
          <w:tab w:val="left" w:pos="360"/>
        </w:tabs>
        <w:jc w:val="both"/>
        <w:rPr>
          <w:rFonts w:ascii="Arial" w:hAnsi="Arial"/>
          <w:lang w:val="lt-LT"/>
        </w:rPr>
      </w:pPr>
    </w:p>
    <w:p w:rsidR="0036066A" w:rsidRPr="00F249F6" w:rsidRDefault="0036066A" w:rsidP="00F249F6">
      <w:pPr>
        <w:keepNext/>
        <w:jc w:val="both"/>
        <w:rPr>
          <w:b/>
          <w:sz w:val="18"/>
          <w:lang w:val="lt-LT"/>
        </w:rPr>
      </w:pPr>
      <w:r w:rsidRPr="00F249F6">
        <w:rPr>
          <w:b/>
          <w:sz w:val="18"/>
          <w:lang w:val="lt-LT"/>
        </w:rPr>
        <w:t>1 straipsnis. Atsakomybė</w:t>
      </w:r>
    </w:p>
    <w:p w:rsidR="0036066A" w:rsidRPr="00F249F6" w:rsidRDefault="0036066A" w:rsidP="00F249F6">
      <w:pPr>
        <w:keepNext/>
        <w:jc w:val="both"/>
        <w:rPr>
          <w:sz w:val="18"/>
          <w:lang w:val="lt-LT"/>
        </w:rPr>
      </w:pPr>
    </w:p>
    <w:p w:rsidR="0036066A" w:rsidRPr="00F249F6" w:rsidRDefault="0036066A" w:rsidP="00F249F6">
      <w:pPr>
        <w:jc w:val="both"/>
        <w:rPr>
          <w:bCs/>
          <w:sz w:val="18"/>
          <w:szCs w:val="18"/>
          <w:lang w:val="lt-LT"/>
        </w:rPr>
      </w:pPr>
      <w:r w:rsidRPr="00F249F6">
        <w:rPr>
          <w:bCs/>
          <w:sz w:val="18"/>
          <w:szCs w:val="18"/>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F249F6">
        <w:rPr>
          <w:sz w:val="18"/>
          <w:szCs w:val="18"/>
          <w:lang w:val="lt-LT"/>
        </w:rPr>
        <w:t>.</w:t>
      </w:r>
    </w:p>
    <w:p w:rsidR="0036066A" w:rsidRPr="00F249F6" w:rsidRDefault="0036066A" w:rsidP="00F249F6">
      <w:pPr>
        <w:jc w:val="both"/>
        <w:rPr>
          <w:sz w:val="18"/>
          <w:szCs w:val="18"/>
          <w:lang w:val="lt-LT"/>
        </w:rPr>
      </w:pPr>
    </w:p>
    <w:p w:rsidR="0036066A" w:rsidRPr="00F249F6" w:rsidRDefault="00A4694D" w:rsidP="00F249F6">
      <w:pPr>
        <w:jc w:val="both"/>
        <w:rPr>
          <w:sz w:val="18"/>
          <w:szCs w:val="18"/>
          <w:lang w:val="lt-LT"/>
        </w:rPr>
      </w:pPr>
      <w:r>
        <w:rPr>
          <w:sz w:val="18"/>
          <w:szCs w:val="18"/>
          <w:lang w:val="lt-LT"/>
        </w:rPr>
        <w:t>Lietuvos</w:t>
      </w:r>
      <w:r w:rsidR="0036066A" w:rsidRPr="00F249F6">
        <w:rPr>
          <w:sz w:val="18"/>
          <w:szCs w:val="18"/>
          <w:lang w:val="lt-LT"/>
        </w:rPr>
        <w:t xml:space="preserve"> Nacionalinė agentūra arba Europos Komisija ar jos personalas nelaikomi atsakingais, jei būtų gautas reikalavimas pagal šią sutartį atlyginti žalą, patirtą mobilumo laikotarpiu. Taigi </w:t>
      </w:r>
      <w:r w:rsidRPr="00A4694D">
        <w:rPr>
          <w:sz w:val="18"/>
          <w:szCs w:val="18"/>
          <w:lang w:val="lt-LT"/>
        </w:rPr>
        <w:t xml:space="preserve">Lietuvos </w:t>
      </w:r>
      <w:r w:rsidR="0036066A" w:rsidRPr="00F249F6">
        <w:rPr>
          <w:sz w:val="18"/>
          <w:szCs w:val="18"/>
          <w:lang w:val="lt-LT"/>
        </w:rPr>
        <w:t xml:space="preserve">Nacionalinė agentūra arba Europos Komisija netenkins jokių kartu su minėtu reikalavimu gautų prašymų atlyginti žalą. </w:t>
      </w:r>
    </w:p>
    <w:p w:rsidR="00137EB2" w:rsidRPr="00F249F6" w:rsidRDefault="00137EB2" w:rsidP="00F249F6">
      <w:pPr>
        <w:tabs>
          <w:tab w:val="left" w:pos="360"/>
        </w:tabs>
        <w:jc w:val="both"/>
        <w:rPr>
          <w:sz w:val="18"/>
          <w:szCs w:val="18"/>
          <w:lang w:val="lt-LT"/>
        </w:rPr>
      </w:pPr>
    </w:p>
    <w:p w:rsidR="00137EB2" w:rsidRPr="00F249F6" w:rsidRDefault="00137EB2" w:rsidP="00F249F6">
      <w:pPr>
        <w:keepNext/>
        <w:jc w:val="both"/>
        <w:rPr>
          <w:b/>
          <w:sz w:val="18"/>
          <w:szCs w:val="18"/>
          <w:lang w:val="lt-LT"/>
        </w:rPr>
      </w:pPr>
      <w:r w:rsidRPr="00F249F6">
        <w:rPr>
          <w:b/>
          <w:sz w:val="18"/>
          <w:szCs w:val="18"/>
          <w:lang w:val="lt-LT"/>
        </w:rPr>
        <w:t>2</w:t>
      </w:r>
      <w:r w:rsidR="0036066A" w:rsidRPr="00F249F6">
        <w:rPr>
          <w:b/>
          <w:sz w:val="18"/>
          <w:szCs w:val="18"/>
          <w:lang w:val="lt-LT"/>
        </w:rPr>
        <w:t xml:space="preserve"> straipsnis.</w:t>
      </w:r>
      <w:r w:rsidRPr="00F249F6">
        <w:rPr>
          <w:b/>
          <w:sz w:val="18"/>
          <w:szCs w:val="18"/>
          <w:lang w:val="lt-LT"/>
        </w:rPr>
        <w:t xml:space="preserve"> </w:t>
      </w:r>
      <w:r w:rsidR="0036066A" w:rsidRPr="00F249F6">
        <w:rPr>
          <w:b/>
          <w:sz w:val="18"/>
          <w:szCs w:val="18"/>
          <w:lang w:val="lt-LT"/>
        </w:rPr>
        <w:t>Sutarties nutraukimas</w:t>
      </w:r>
    </w:p>
    <w:p w:rsidR="00137EB2" w:rsidRPr="00F249F6" w:rsidRDefault="00137EB2" w:rsidP="00F249F6">
      <w:pPr>
        <w:jc w:val="both"/>
        <w:rPr>
          <w:sz w:val="18"/>
          <w:szCs w:val="18"/>
          <w:lang w:val="lt-LT"/>
        </w:rPr>
      </w:pPr>
    </w:p>
    <w:p w:rsidR="0036066A" w:rsidRPr="00F249F6" w:rsidRDefault="0036066A" w:rsidP="00F249F6">
      <w:pPr>
        <w:jc w:val="both"/>
        <w:rPr>
          <w:sz w:val="18"/>
          <w:szCs w:val="18"/>
          <w:lang w:val="lt-LT"/>
        </w:rPr>
      </w:pPr>
      <w:r w:rsidRPr="00F249F6">
        <w:rPr>
          <w:sz w:val="18"/>
          <w:szCs w:val="18"/>
          <w:lang w:val="lt-LT"/>
        </w:rPr>
        <w:t>Dalyviui nevykdant bet kurių su šia sutartimi susijusių įsipareigojimų ir neatsižvelgiant į pasekmes, pagal galiojančius teisės aktus institucija turi teisę nutraukti arba anuliuoti sutartį be jokių tolesnių teisinių formalumų, jeigu dalyvis nesiima jokių veiksmų per vieną mėnesį nuo pranešimo registruotu paštu gavimo dienos.</w:t>
      </w:r>
    </w:p>
    <w:p w:rsidR="0036066A" w:rsidRPr="00F249F6" w:rsidRDefault="0036066A" w:rsidP="00F249F6">
      <w:pPr>
        <w:jc w:val="both"/>
        <w:rPr>
          <w:sz w:val="18"/>
          <w:szCs w:val="18"/>
          <w:lang w:val="lt-LT"/>
        </w:rPr>
      </w:pPr>
    </w:p>
    <w:p w:rsidR="0036066A" w:rsidRPr="00F249F6" w:rsidRDefault="0036066A" w:rsidP="00F249F6">
      <w:pPr>
        <w:jc w:val="both"/>
        <w:rPr>
          <w:sz w:val="18"/>
          <w:szCs w:val="18"/>
          <w:lang w:val="lt-LT"/>
        </w:rPr>
      </w:pPr>
      <w:r w:rsidRPr="00F249F6">
        <w:rPr>
          <w:bCs/>
          <w:sz w:val="18"/>
          <w:szCs w:val="18"/>
          <w:lang w:val="lt-LT"/>
        </w:rPr>
        <w:t>Jei dalyvis nutraukia sutartį nepasibaigus jos galiojimo terminui arba nesilaiko sutarties sąlygų, jis (ji) privalo grąžinti jam (jai) jau išmokėtą dotaciją, nebent būtų kitaip susitarta su siunčiančiąja organizacija.</w:t>
      </w:r>
    </w:p>
    <w:p w:rsidR="0036066A" w:rsidRPr="00F249F6" w:rsidRDefault="0036066A" w:rsidP="00F249F6">
      <w:pPr>
        <w:jc w:val="both"/>
        <w:rPr>
          <w:sz w:val="18"/>
          <w:szCs w:val="18"/>
          <w:lang w:val="lt-LT"/>
        </w:rPr>
      </w:pPr>
    </w:p>
    <w:p w:rsidR="0036066A" w:rsidRPr="00F249F6" w:rsidRDefault="0036066A" w:rsidP="00F249F6">
      <w:pPr>
        <w:jc w:val="both"/>
        <w:rPr>
          <w:sz w:val="18"/>
          <w:szCs w:val="18"/>
          <w:lang w:val="lt-LT"/>
        </w:rPr>
      </w:pPr>
      <w:r w:rsidRPr="00F249F6">
        <w:rPr>
          <w:bCs/>
          <w:sz w:val="18"/>
          <w:szCs w:val="18"/>
          <w:lang w:val="lt-LT"/>
        </w:rPr>
        <w:t>Jei dalyvis sutartį nutraukia dėl nenugalimosios jėgos (</w:t>
      </w:r>
      <w:r w:rsidRPr="00F249F6">
        <w:rPr>
          <w:bCs/>
          <w:i/>
          <w:sz w:val="18"/>
          <w:szCs w:val="18"/>
          <w:lang w:val="lt-LT"/>
        </w:rPr>
        <w:t>force majeure</w:t>
      </w:r>
      <w:r w:rsidRPr="00F249F6">
        <w:rPr>
          <w:bCs/>
          <w:sz w:val="18"/>
          <w:szCs w:val="18"/>
          <w:lang w:val="lt-LT"/>
        </w:rPr>
        <w:t>) aplinkybių, t. y. nenumatytos ir neįprastos situacijos ar įvykio, kurių dalyvis negali kontroliuoti ir kurie nepriklauso nuo dalyvio klaidos ar aplaidumo, dalyvis turi teisę gauti dotacijos dalį, atitinkančią faktinį mob</w:t>
      </w:r>
      <w:r w:rsidR="00AA159E">
        <w:rPr>
          <w:bCs/>
          <w:sz w:val="18"/>
          <w:szCs w:val="18"/>
          <w:lang w:val="lt-LT"/>
        </w:rPr>
        <w:t>ilumo laikotarpį</w:t>
      </w:r>
      <w:r w:rsidRPr="00F249F6">
        <w:rPr>
          <w:sz w:val="18"/>
          <w:szCs w:val="18"/>
          <w:lang w:val="lt-LT"/>
        </w:rPr>
        <w:t>. Likusios lėšos privalo būti grąžintos, nebent būtų kitaip susitarta su siunčiančiąja organizacija.</w:t>
      </w:r>
    </w:p>
    <w:p w:rsidR="00137EB2" w:rsidRPr="00F249F6" w:rsidRDefault="00137EB2" w:rsidP="00F249F6">
      <w:pPr>
        <w:jc w:val="both"/>
        <w:rPr>
          <w:sz w:val="18"/>
          <w:szCs w:val="18"/>
          <w:lang w:val="lt-LT"/>
        </w:rPr>
      </w:pPr>
    </w:p>
    <w:p w:rsidR="00137EB2" w:rsidRPr="00F249F6" w:rsidRDefault="001015CE" w:rsidP="00F249F6">
      <w:pPr>
        <w:jc w:val="both"/>
        <w:rPr>
          <w:b/>
          <w:sz w:val="18"/>
          <w:szCs w:val="18"/>
          <w:lang w:val="lt-LT"/>
        </w:rPr>
      </w:pPr>
      <w:r w:rsidRPr="00F249F6">
        <w:rPr>
          <w:b/>
          <w:sz w:val="18"/>
          <w:szCs w:val="18"/>
          <w:lang w:val="lt-LT"/>
        </w:rPr>
        <w:t>3</w:t>
      </w:r>
      <w:r w:rsidR="0036066A" w:rsidRPr="00F249F6">
        <w:rPr>
          <w:b/>
          <w:sz w:val="18"/>
          <w:szCs w:val="18"/>
          <w:lang w:val="lt-LT"/>
        </w:rPr>
        <w:t xml:space="preserve"> straipsnis.</w:t>
      </w:r>
      <w:r w:rsidR="00137EB2" w:rsidRPr="00F249F6">
        <w:rPr>
          <w:b/>
          <w:sz w:val="18"/>
          <w:szCs w:val="18"/>
          <w:lang w:val="lt-LT"/>
        </w:rPr>
        <w:t xml:space="preserve"> D</w:t>
      </w:r>
      <w:r w:rsidR="0036066A" w:rsidRPr="00F249F6">
        <w:rPr>
          <w:b/>
          <w:sz w:val="18"/>
          <w:szCs w:val="18"/>
          <w:lang w:val="lt-LT"/>
        </w:rPr>
        <w:t>uomenų apsauga</w:t>
      </w:r>
    </w:p>
    <w:p w:rsidR="00137EB2" w:rsidRPr="00F249F6" w:rsidRDefault="00137EB2" w:rsidP="00F249F6">
      <w:pPr>
        <w:jc w:val="both"/>
        <w:rPr>
          <w:b/>
          <w:sz w:val="18"/>
          <w:szCs w:val="18"/>
          <w:lang w:val="lt-LT"/>
        </w:rPr>
      </w:pPr>
    </w:p>
    <w:p w:rsidR="0036066A" w:rsidRPr="00F249F6" w:rsidRDefault="00DE1698" w:rsidP="00F249F6">
      <w:pPr>
        <w:jc w:val="both"/>
        <w:rPr>
          <w:sz w:val="18"/>
          <w:szCs w:val="18"/>
          <w:lang w:val="lt-LT"/>
        </w:rPr>
      </w:pPr>
      <w:r>
        <w:rPr>
          <w:bCs/>
          <w:sz w:val="18"/>
          <w:szCs w:val="18"/>
          <w:lang w:val="lt-LT"/>
        </w:rPr>
        <w:t xml:space="preserve">Visa sutartyje nurodyta asmeninė informacija privalo būti tvarkoma pagal Europos Parlamento ir Tarybos reglamentą </w:t>
      </w:r>
      <w:proofErr w:type="spellStart"/>
      <w:r>
        <w:rPr>
          <w:bCs/>
          <w:sz w:val="18"/>
          <w:szCs w:val="18"/>
          <w:lang w:val="lt-LT"/>
        </w:rPr>
        <w:t>Reglamentą</w:t>
      </w:r>
      <w:proofErr w:type="spellEnd"/>
      <w:r>
        <w:rPr>
          <w:bCs/>
          <w:sz w:val="18"/>
          <w:szCs w:val="18"/>
          <w:lang w:val="lt-LT"/>
        </w:rPr>
        <w:t xml:space="preserve"> (EB) Nr. </w:t>
      </w:r>
      <w:r>
        <w:rPr>
          <w:sz w:val="18"/>
          <w:szCs w:val="18"/>
          <w:lang w:val="lt-LT"/>
        </w:rPr>
        <w:t xml:space="preserve">2018/1725 </w:t>
      </w:r>
      <w:r>
        <w:rPr>
          <w:bCs/>
          <w:sz w:val="18"/>
          <w:szCs w:val="18"/>
          <w:lang w:val="lt-LT"/>
        </w:rPr>
        <w:t>dėl asmenų apsaugos Bendrijos institucijoms ir įstaigoms tvarkant asmens duomenis ir tokių duomenų laisvo judėjimo</w:t>
      </w:r>
      <w:r>
        <w:rPr>
          <w:sz w:val="18"/>
          <w:szCs w:val="18"/>
          <w:lang w:val="lt-LT"/>
        </w:rPr>
        <w:t xml:space="preserve">. </w:t>
      </w:r>
      <w:r w:rsidR="0036066A" w:rsidRPr="00F249F6">
        <w:rPr>
          <w:sz w:val="18"/>
          <w:szCs w:val="18"/>
          <w:lang w:val="lt-LT"/>
        </w:rPr>
        <w:t>Šios sutarties įgyvendinimo ir pratęsimo tikslais t</w:t>
      </w:r>
      <w:r w:rsidR="0036066A" w:rsidRPr="00F249F6">
        <w:rPr>
          <w:bCs/>
          <w:sz w:val="18"/>
          <w:szCs w:val="18"/>
          <w:lang w:val="lt-LT"/>
        </w:rPr>
        <w:t>okius duomenis gali tvarkyti tik siunčiančioji institucija, Nacionalinė agentūra ir Europos Komisija</w:t>
      </w:r>
      <w:r w:rsidR="0036066A" w:rsidRPr="00F249F6">
        <w:rPr>
          <w:sz w:val="18"/>
          <w:szCs w:val="18"/>
          <w:lang w:val="lt-LT"/>
        </w:rPr>
        <w:t xml:space="preserve">, neribojant galimybės pateikti šiuos duomenis institucijoms, atsakingoms už patikrinimą ir auditą pagal ES teisės aktus </w:t>
      </w:r>
      <w:r w:rsidR="0036066A" w:rsidRPr="00F249F6">
        <w:rPr>
          <w:bCs/>
          <w:sz w:val="18"/>
          <w:szCs w:val="18"/>
          <w:lang w:val="lt-LT"/>
        </w:rPr>
        <w:t xml:space="preserve">(Europos Audito Rūmams ir </w:t>
      </w:r>
      <w:r w:rsidR="0036066A" w:rsidRPr="00F249F6">
        <w:rPr>
          <w:sz w:val="18"/>
          <w:szCs w:val="18"/>
          <w:lang w:val="lt-LT"/>
        </w:rPr>
        <w:t>Europos kovos su sukčiavimu biurui (OLAF).</w:t>
      </w:r>
    </w:p>
    <w:p w:rsidR="0036066A" w:rsidRPr="00F249F6" w:rsidRDefault="0036066A" w:rsidP="00F249F6">
      <w:pPr>
        <w:jc w:val="both"/>
        <w:rPr>
          <w:sz w:val="18"/>
          <w:szCs w:val="18"/>
          <w:lang w:val="lt-LT"/>
        </w:rPr>
      </w:pPr>
    </w:p>
    <w:p w:rsidR="00DE1698" w:rsidRDefault="0036066A" w:rsidP="00DE1698">
      <w:pPr>
        <w:jc w:val="both"/>
        <w:rPr>
          <w:snapToGrid/>
          <w:sz w:val="18"/>
          <w:szCs w:val="18"/>
          <w:lang w:val="lt-LT"/>
        </w:rPr>
      </w:pPr>
      <w:r w:rsidRPr="00F249F6">
        <w:rPr>
          <w:sz w:val="18"/>
          <w:szCs w:val="18"/>
          <w:lang w:val="lt-LT"/>
        </w:rPr>
        <w:t xml:space="preserve">Pateikęs prašymą raštu, dalyvis gali susipažinti su savo asmens duomenimis ir ištaisyti netikslią ar nepilną informaciją. Visus su asmens duomenų tvarkymu susijusius klausimus sprendžia siunčiančioji institucija ir (arba) Nacionalinė agentūra. </w:t>
      </w:r>
      <w:r w:rsidR="00DE1698">
        <w:rPr>
          <w:sz w:val="18"/>
          <w:szCs w:val="18"/>
          <w:lang w:val="lt-LT"/>
        </w:rPr>
        <w:t>Jeigu Europos Komisija netinkamai tvarko asmens duomenis, dalyvis gali pateikti skundą dėl netinkamo asmens duomenų tvarkymo Europos duomenų apsaugos priežiūros pareigūnui.</w:t>
      </w:r>
    </w:p>
    <w:p w:rsidR="00137EB2" w:rsidRPr="00F249F6" w:rsidRDefault="00137EB2" w:rsidP="00DE1698">
      <w:pPr>
        <w:jc w:val="both"/>
        <w:rPr>
          <w:sz w:val="18"/>
          <w:szCs w:val="18"/>
          <w:lang w:val="lt-LT"/>
        </w:rPr>
      </w:pPr>
    </w:p>
    <w:p w:rsidR="00137EB2" w:rsidRPr="00F249F6" w:rsidRDefault="001015CE" w:rsidP="00F249F6">
      <w:pPr>
        <w:jc w:val="both"/>
        <w:rPr>
          <w:sz w:val="18"/>
          <w:szCs w:val="18"/>
          <w:lang w:val="lt-LT"/>
        </w:rPr>
      </w:pPr>
      <w:r w:rsidRPr="00F249F6">
        <w:rPr>
          <w:b/>
          <w:sz w:val="18"/>
          <w:szCs w:val="18"/>
          <w:lang w:val="lt-LT"/>
        </w:rPr>
        <w:t>4</w:t>
      </w:r>
      <w:r w:rsidR="0036066A" w:rsidRPr="00F249F6">
        <w:rPr>
          <w:b/>
          <w:sz w:val="18"/>
          <w:szCs w:val="18"/>
          <w:lang w:val="lt-LT"/>
        </w:rPr>
        <w:t xml:space="preserve"> straipsnis. Patikrinimai ir auditas</w:t>
      </w:r>
    </w:p>
    <w:p w:rsidR="00137EB2" w:rsidRPr="00F249F6" w:rsidRDefault="00137EB2" w:rsidP="00F249F6">
      <w:pPr>
        <w:jc w:val="both"/>
        <w:rPr>
          <w:sz w:val="18"/>
          <w:szCs w:val="18"/>
          <w:lang w:val="lt-LT"/>
        </w:rPr>
      </w:pPr>
    </w:p>
    <w:p w:rsidR="0036066A" w:rsidRPr="00F249F6" w:rsidRDefault="0036066A" w:rsidP="00F249F6">
      <w:pPr>
        <w:jc w:val="both"/>
        <w:rPr>
          <w:sz w:val="18"/>
          <w:szCs w:val="18"/>
          <w:lang w:val="lt-LT"/>
        </w:rPr>
      </w:pPr>
      <w:r w:rsidRPr="00F249F6">
        <w:rPr>
          <w:sz w:val="18"/>
          <w:szCs w:val="18"/>
          <w:lang w:val="lt-LT"/>
        </w:rPr>
        <w:t xml:space="preserve">Sutarties šalys įsipareigoja teikti bet kokią išsamią informaciją, kurios prašo Europos Komisija, </w:t>
      </w:r>
      <w:r w:rsidR="00A4694D">
        <w:rPr>
          <w:sz w:val="18"/>
          <w:szCs w:val="18"/>
          <w:lang w:val="lt-LT"/>
        </w:rPr>
        <w:t>Lietuvos</w:t>
      </w:r>
      <w:r w:rsidR="00A4694D" w:rsidRPr="00F249F6">
        <w:rPr>
          <w:sz w:val="18"/>
          <w:szCs w:val="18"/>
          <w:lang w:val="lt-LT"/>
        </w:rPr>
        <w:t xml:space="preserve"> </w:t>
      </w:r>
      <w:r w:rsidRPr="00F249F6">
        <w:rPr>
          <w:sz w:val="18"/>
          <w:szCs w:val="18"/>
          <w:lang w:val="lt-LT"/>
        </w:rPr>
        <w:t xml:space="preserve">Nacionalinė agentūra arba bet kuri kita Europos Komisijos ar </w:t>
      </w:r>
      <w:r w:rsidR="00A4694D" w:rsidRPr="00A4694D">
        <w:rPr>
          <w:sz w:val="18"/>
          <w:szCs w:val="18"/>
          <w:lang w:val="lt-LT"/>
        </w:rPr>
        <w:t xml:space="preserve">Lietuvos </w:t>
      </w:r>
      <w:r w:rsidRPr="00F249F6">
        <w:rPr>
          <w:sz w:val="18"/>
          <w:szCs w:val="18"/>
          <w:lang w:val="lt-LT"/>
        </w:rPr>
        <w:t xml:space="preserve">Nacionalinės agentūros įgaliota išorės įstaiga, kad galėtų patikrinti, ar </w:t>
      </w:r>
      <w:r w:rsidR="00D77524">
        <w:rPr>
          <w:sz w:val="18"/>
          <w:szCs w:val="18"/>
          <w:lang w:val="lt-LT"/>
        </w:rPr>
        <w:t xml:space="preserve">laikomasi </w:t>
      </w:r>
      <w:r w:rsidRPr="00F249F6">
        <w:rPr>
          <w:sz w:val="18"/>
          <w:szCs w:val="18"/>
          <w:lang w:val="lt-LT"/>
        </w:rPr>
        <w:t>mobilumo laikotarpi</w:t>
      </w:r>
      <w:r w:rsidR="00D77524">
        <w:rPr>
          <w:sz w:val="18"/>
          <w:szCs w:val="18"/>
          <w:lang w:val="lt-LT"/>
        </w:rPr>
        <w:t>o</w:t>
      </w:r>
      <w:r w:rsidRPr="00F249F6">
        <w:rPr>
          <w:sz w:val="18"/>
          <w:szCs w:val="18"/>
          <w:lang w:val="lt-LT"/>
        </w:rPr>
        <w:t xml:space="preserve"> ir šios sutarties nuostat</w:t>
      </w:r>
      <w:r w:rsidR="00D77524">
        <w:rPr>
          <w:sz w:val="18"/>
          <w:szCs w:val="18"/>
          <w:lang w:val="lt-LT"/>
        </w:rPr>
        <w:t>ų</w:t>
      </w:r>
      <w:r w:rsidRPr="00F249F6">
        <w:rPr>
          <w:sz w:val="18"/>
          <w:szCs w:val="18"/>
          <w:lang w:val="lt-LT"/>
        </w:rPr>
        <w:t>.</w:t>
      </w:r>
    </w:p>
    <w:p w:rsidR="002D5FD9" w:rsidRPr="00F249F6" w:rsidRDefault="002D5FD9" w:rsidP="00F249F6">
      <w:pPr>
        <w:jc w:val="both"/>
        <w:rPr>
          <w:sz w:val="18"/>
          <w:szCs w:val="18"/>
          <w:lang w:val="lt-LT"/>
        </w:rPr>
        <w:sectPr w:rsidR="002D5FD9" w:rsidRPr="00F249F6"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Pr="00F249F6" w:rsidRDefault="00E85892" w:rsidP="00F249F6">
      <w:pPr>
        <w:jc w:val="both"/>
        <w:rPr>
          <w:lang w:val="lt-LT"/>
        </w:rPr>
      </w:pPr>
    </w:p>
    <w:p w:rsidR="00F66F07" w:rsidRPr="00F249F6" w:rsidRDefault="00F66F07" w:rsidP="00F249F6">
      <w:pPr>
        <w:jc w:val="both"/>
        <w:rPr>
          <w:lang w:val="lt-LT"/>
        </w:rPr>
      </w:pPr>
    </w:p>
    <w:p w:rsidR="00F66F07" w:rsidRPr="00F249F6" w:rsidRDefault="00F66F07" w:rsidP="00F249F6">
      <w:pPr>
        <w:jc w:val="both"/>
        <w:rPr>
          <w:lang w:val="lt-LT"/>
        </w:rPr>
      </w:pPr>
    </w:p>
    <w:p w:rsidR="00F66F07" w:rsidRPr="00F249F6" w:rsidRDefault="00F66F07" w:rsidP="00F249F6">
      <w:pPr>
        <w:jc w:val="both"/>
        <w:rPr>
          <w:lang w:val="lt-LT"/>
        </w:rPr>
      </w:pPr>
    </w:p>
    <w:p w:rsidR="00F66F07" w:rsidRPr="00F249F6" w:rsidRDefault="00F66F07" w:rsidP="00F249F6">
      <w:pPr>
        <w:jc w:val="both"/>
        <w:rPr>
          <w:lang w:val="lt-LT"/>
        </w:rPr>
      </w:pPr>
    </w:p>
    <w:p w:rsidR="00F66F07" w:rsidRPr="00F249F6" w:rsidRDefault="00F66F07" w:rsidP="00F249F6">
      <w:pPr>
        <w:jc w:val="both"/>
        <w:rPr>
          <w:lang w:val="lt-LT"/>
        </w:rPr>
      </w:pPr>
    </w:p>
    <w:p w:rsidR="00F66F07" w:rsidRPr="00F249F6" w:rsidRDefault="00F66F07" w:rsidP="00F249F6">
      <w:pPr>
        <w:tabs>
          <w:tab w:val="left" w:pos="1701"/>
        </w:tabs>
        <w:jc w:val="both"/>
        <w:rPr>
          <w:sz w:val="16"/>
          <w:szCs w:val="16"/>
          <w:lang w:val="lt-LT"/>
        </w:rPr>
      </w:pPr>
      <w:r w:rsidRPr="00F249F6">
        <w:rPr>
          <w:sz w:val="16"/>
          <w:szCs w:val="16"/>
          <w:lang w:val="lt-LT"/>
        </w:rPr>
        <w:t xml:space="preserve"> </w:t>
      </w:r>
    </w:p>
    <w:p w:rsidR="00F66F07" w:rsidRPr="00F249F6" w:rsidRDefault="00F66F07" w:rsidP="00F249F6">
      <w:pPr>
        <w:jc w:val="both"/>
        <w:rPr>
          <w:b/>
          <w:lang w:val="lt-LT"/>
        </w:rPr>
      </w:pPr>
    </w:p>
    <w:sectPr w:rsidR="00F66F07" w:rsidRPr="00F249F6" w:rsidSect="00BB726D">
      <w:type w:val="continuous"/>
      <w:pgSz w:w="11906" w:h="16838"/>
      <w:pgMar w:top="1440" w:right="1134" w:bottom="1440" w:left="1134" w:header="720" w:footer="720" w:gutter="0"/>
      <w:cols w:num="2" w:space="720" w:equalWidth="0">
        <w:col w:w="8110" w:space="708"/>
        <w:col w:w="8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32" w:rsidRDefault="006C4832">
      <w:r>
        <w:separator/>
      </w:r>
    </w:p>
  </w:endnote>
  <w:endnote w:type="continuationSeparator" w:id="0">
    <w:p w:rsidR="006C4832" w:rsidRDefault="006C4832">
      <w:r>
        <w:continuationSeparator/>
      </w:r>
    </w:p>
  </w:endnote>
  <w:endnote w:type="continuationNotice" w:id="1">
    <w:p w:rsidR="006C4832" w:rsidRDefault="006C4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2" w:rsidRDefault="006C4832">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6C4832" w:rsidRDefault="006C4832">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2" w:rsidRDefault="006C4832">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F1AD1">
      <w:rPr>
        <w:rStyle w:val="PageNumber"/>
        <w:noProof/>
        <w:szCs w:val="24"/>
      </w:rPr>
      <w:t>5</w:t>
    </w:r>
    <w:r>
      <w:rPr>
        <w:rStyle w:val="PageNumber"/>
        <w:szCs w:val="24"/>
      </w:rPr>
      <w:fldChar w:fldCharType="end"/>
    </w:r>
  </w:p>
  <w:p w:rsidR="006C4832" w:rsidRDefault="006C4832">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2" w:rsidRPr="009A6788" w:rsidRDefault="006C4832"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2" w:rsidRDefault="006C483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F1AD1">
      <w:rPr>
        <w:rStyle w:val="PageNumber"/>
        <w:noProof/>
      </w:rPr>
      <w:t>6</w:t>
    </w:r>
    <w:r>
      <w:rPr>
        <w:rStyle w:val="PageNumber"/>
      </w:rPr>
      <w:fldChar w:fldCharType="end"/>
    </w:r>
  </w:p>
  <w:p w:rsidR="006C4832" w:rsidRDefault="006C4832">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32" w:rsidRDefault="006C4832">
      <w:r>
        <w:separator/>
      </w:r>
    </w:p>
  </w:footnote>
  <w:footnote w:type="continuationSeparator" w:id="0">
    <w:p w:rsidR="006C4832" w:rsidRDefault="006C4832">
      <w:r>
        <w:continuationSeparator/>
      </w:r>
    </w:p>
  </w:footnote>
  <w:footnote w:type="continuationNotice" w:id="1">
    <w:p w:rsidR="006C4832" w:rsidRDefault="006C48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62" w:rsidRDefault="00484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2" w:rsidRDefault="006C4832">
    <w:pPr>
      <w:pStyle w:val="Header"/>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2" w:rsidRPr="00DE1698" w:rsidRDefault="00EE4826" w:rsidP="00E252B5">
    <w:pPr>
      <w:pStyle w:val="Header"/>
      <w:rPr>
        <w:lang w:val="en-US"/>
      </w:rPr>
    </w:pPr>
    <w:r w:rsidRPr="00EE4826">
      <w:rPr>
        <w:rFonts w:ascii="Arial Narrow" w:hAnsi="Arial Narrow" w:cs="Arial"/>
        <w:sz w:val="18"/>
        <w:szCs w:val="18"/>
        <w:u w:val="single"/>
        <w:lang w:val="en-GB"/>
      </w:rPr>
      <w:t>GfNA-II.8-VET- Grant agreement - traineeships – 201</w:t>
    </w:r>
    <w:r w:rsidR="00E252B5">
      <w:rPr>
        <w:rFonts w:ascii="Arial Narrow" w:hAnsi="Arial Narrow" w:cs="Arial"/>
        <w:sz w:val="18"/>
        <w:szCs w:val="18"/>
        <w:u w:val="single"/>
        <w:lang w:val="en-GB"/>
      </w:rPr>
      <w:t>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32" w:rsidRPr="00FE149C" w:rsidRDefault="006C4832"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hdrShapeDefaults>
    <o:shapedefaults v:ext="edit" spidmax="2252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676B"/>
    <w:rsid w:val="00010742"/>
    <w:rsid w:val="000121C3"/>
    <w:rsid w:val="00012759"/>
    <w:rsid w:val="00023F60"/>
    <w:rsid w:val="000247F6"/>
    <w:rsid w:val="00026A5D"/>
    <w:rsid w:val="000304C0"/>
    <w:rsid w:val="00034F7C"/>
    <w:rsid w:val="00040EC0"/>
    <w:rsid w:val="0004496A"/>
    <w:rsid w:val="00045C16"/>
    <w:rsid w:val="00047CBC"/>
    <w:rsid w:val="000565D0"/>
    <w:rsid w:val="00065470"/>
    <w:rsid w:val="00065B28"/>
    <w:rsid w:val="0006628F"/>
    <w:rsid w:val="0006734A"/>
    <w:rsid w:val="00067DF7"/>
    <w:rsid w:val="00073C0D"/>
    <w:rsid w:val="000771D1"/>
    <w:rsid w:val="0008321F"/>
    <w:rsid w:val="00083486"/>
    <w:rsid w:val="0008622F"/>
    <w:rsid w:val="00086583"/>
    <w:rsid w:val="000903A3"/>
    <w:rsid w:val="000912BD"/>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723"/>
    <w:rsid w:val="000D29E4"/>
    <w:rsid w:val="000D4B05"/>
    <w:rsid w:val="000D6CCA"/>
    <w:rsid w:val="000E29CC"/>
    <w:rsid w:val="000E3574"/>
    <w:rsid w:val="000E502A"/>
    <w:rsid w:val="000E7625"/>
    <w:rsid w:val="000F2AFE"/>
    <w:rsid w:val="00100991"/>
    <w:rsid w:val="001011E6"/>
    <w:rsid w:val="001015CE"/>
    <w:rsid w:val="00105F02"/>
    <w:rsid w:val="00107319"/>
    <w:rsid w:val="00112072"/>
    <w:rsid w:val="00112729"/>
    <w:rsid w:val="001146B7"/>
    <w:rsid w:val="00115CF3"/>
    <w:rsid w:val="00117A3E"/>
    <w:rsid w:val="00123CAA"/>
    <w:rsid w:val="00126666"/>
    <w:rsid w:val="00126F4F"/>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0E98"/>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0305"/>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4AE2"/>
    <w:rsid w:val="002B5140"/>
    <w:rsid w:val="002B578C"/>
    <w:rsid w:val="002C24E2"/>
    <w:rsid w:val="002C2C88"/>
    <w:rsid w:val="002C5586"/>
    <w:rsid w:val="002C6C96"/>
    <w:rsid w:val="002D0558"/>
    <w:rsid w:val="002D28F8"/>
    <w:rsid w:val="002D5FD9"/>
    <w:rsid w:val="002D7C27"/>
    <w:rsid w:val="002E24F7"/>
    <w:rsid w:val="002F3579"/>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66A"/>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B7015"/>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4366"/>
    <w:rsid w:val="003E5095"/>
    <w:rsid w:val="003E5BD4"/>
    <w:rsid w:val="003F2CF2"/>
    <w:rsid w:val="003F67A4"/>
    <w:rsid w:val="00400C14"/>
    <w:rsid w:val="00401A4E"/>
    <w:rsid w:val="00402A0B"/>
    <w:rsid w:val="00402E5A"/>
    <w:rsid w:val="0040493A"/>
    <w:rsid w:val="00405B0F"/>
    <w:rsid w:val="00407F54"/>
    <w:rsid w:val="00410D9B"/>
    <w:rsid w:val="00412CD1"/>
    <w:rsid w:val="004163A6"/>
    <w:rsid w:val="00416966"/>
    <w:rsid w:val="00421299"/>
    <w:rsid w:val="0042197C"/>
    <w:rsid w:val="004239BB"/>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40D"/>
    <w:rsid w:val="004556C2"/>
    <w:rsid w:val="0046560C"/>
    <w:rsid w:val="004675C1"/>
    <w:rsid w:val="0047325C"/>
    <w:rsid w:val="004749DC"/>
    <w:rsid w:val="00475044"/>
    <w:rsid w:val="00476052"/>
    <w:rsid w:val="00476CE8"/>
    <w:rsid w:val="004801A0"/>
    <w:rsid w:val="00480BFD"/>
    <w:rsid w:val="004826FD"/>
    <w:rsid w:val="00482950"/>
    <w:rsid w:val="0048427B"/>
    <w:rsid w:val="00484762"/>
    <w:rsid w:val="004848D8"/>
    <w:rsid w:val="00493057"/>
    <w:rsid w:val="00495F57"/>
    <w:rsid w:val="004963FB"/>
    <w:rsid w:val="0049724A"/>
    <w:rsid w:val="004A09B6"/>
    <w:rsid w:val="004A0AF4"/>
    <w:rsid w:val="004A4617"/>
    <w:rsid w:val="004A6482"/>
    <w:rsid w:val="004B02FD"/>
    <w:rsid w:val="004B05DE"/>
    <w:rsid w:val="004B15AC"/>
    <w:rsid w:val="004B49BE"/>
    <w:rsid w:val="004B7429"/>
    <w:rsid w:val="004C03FF"/>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2377"/>
    <w:rsid w:val="005543BA"/>
    <w:rsid w:val="00554628"/>
    <w:rsid w:val="00555482"/>
    <w:rsid w:val="00560B13"/>
    <w:rsid w:val="00563976"/>
    <w:rsid w:val="00564B49"/>
    <w:rsid w:val="00567F0A"/>
    <w:rsid w:val="00570CE0"/>
    <w:rsid w:val="00571C12"/>
    <w:rsid w:val="005735D7"/>
    <w:rsid w:val="005770EC"/>
    <w:rsid w:val="00585E84"/>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1AD1"/>
    <w:rsid w:val="005F56D7"/>
    <w:rsid w:val="005F759E"/>
    <w:rsid w:val="005F7658"/>
    <w:rsid w:val="005F77D3"/>
    <w:rsid w:val="00602C59"/>
    <w:rsid w:val="00605365"/>
    <w:rsid w:val="00605BF9"/>
    <w:rsid w:val="00607597"/>
    <w:rsid w:val="00607E3F"/>
    <w:rsid w:val="006128CD"/>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4832"/>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4B33"/>
    <w:rsid w:val="007454B1"/>
    <w:rsid w:val="007501CB"/>
    <w:rsid w:val="007509F9"/>
    <w:rsid w:val="00750A2C"/>
    <w:rsid w:val="00757406"/>
    <w:rsid w:val="00757EBD"/>
    <w:rsid w:val="0076315A"/>
    <w:rsid w:val="00763D34"/>
    <w:rsid w:val="00767E5E"/>
    <w:rsid w:val="00775D13"/>
    <w:rsid w:val="00776F3D"/>
    <w:rsid w:val="00780990"/>
    <w:rsid w:val="00784469"/>
    <w:rsid w:val="00784CDD"/>
    <w:rsid w:val="007873A4"/>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6CDC"/>
    <w:rsid w:val="007D0358"/>
    <w:rsid w:val="007D1D74"/>
    <w:rsid w:val="007D2A4F"/>
    <w:rsid w:val="007D2E98"/>
    <w:rsid w:val="007D3E5D"/>
    <w:rsid w:val="007D6017"/>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75AB7"/>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F0EF5"/>
    <w:rsid w:val="008F1241"/>
    <w:rsid w:val="008F387D"/>
    <w:rsid w:val="009005A1"/>
    <w:rsid w:val="009036DE"/>
    <w:rsid w:val="00905123"/>
    <w:rsid w:val="0090579E"/>
    <w:rsid w:val="00905F07"/>
    <w:rsid w:val="0091064A"/>
    <w:rsid w:val="00910DE9"/>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5F70"/>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E5537"/>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34EE3"/>
    <w:rsid w:val="00A40B9C"/>
    <w:rsid w:val="00A431C8"/>
    <w:rsid w:val="00A43FCE"/>
    <w:rsid w:val="00A44B60"/>
    <w:rsid w:val="00A4694D"/>
    <w:rsid w:val="00A47B75"/>
    <w:rsid w:val="00A504BA"/>
    <w:rsid w:val="00A508A7"/>
    <w:rsid w:val="00A52E39"/>
    <w:rsid w:val="00A53C76"/>
    <w:rsid w:val="00A53C87"/>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A159E"/>
    <w:rsid w:val="00AA2EBB"/>
    <w:rsid w:val="00AB0E85"/>
    <w:rsid w:val="00AB281F"/>
    <w:rsid w:val="00AB3943"/>
    <w:rsid w:val="00AC028C"/>
    <w:rsid w:val="00AC52E8"/>
    <w:rsid w:val="00AC61DD"/>
    <w:rsid w:val="00AD0EB1"/>
    <w:rsid w:val="00AD4010"/>
    <w:rsid w:val="00AD5A64"/>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16EC0"/>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06AF"/>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57AE5"/>
    <w:rsid w:val="00C60964"/>
    <w:rsid w:val="00C64F27"/>
    <w:rsid w:val="00C651CC"/>
    <w:rsid w:val="00C66367"/>
    <w:rsid w:val="00C70078"/>
    <w:rsid w:val="00C7113B"/>
    <w:rsid w:val="00C7207A"/>
    <w:rsid w:val="00C7515E"/>
    <w:rsid w:val="00C8063C"/>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4FA2"/>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524"/>
    <w:rsid w:val="00D77C3A"/>
    <w:rsid w:val="00D83576"/>
    <w:rsid w:val="00D8462C"/>
    <w:rsid w:val="00D85C5C"/>
    <w:rsid w:val="00D96985"/>
    <w:rsid w:val="00D97F7E"/>
    <w:rsid w:val="00DA3EDC"/>
    <w:rsid w:val="00DA460A"/>
    <w:rsid w:val="00DB0124"/>
    <w:rsid w:val="00DB01C1"/>
    <w:rsid w:val="00DB04E1"/>
    <w:rsid w:val="00DB3D0C"/>
    <w:rsid w:val="00DB6BDC"/>
    <w:rsid w:val="00DB7D7D"/>
    <w:rsid w:val="00DC13BB"/>
    <w:rsid w:val="00DC48CE"/>
    <w:rsid w:val="00DC5269"/>
    <w:rsid w:val="00DC585C"/>
    <w:rsid w:val="00DD0799"/>
    <w:rsid w:val="00DD74E5"/>
    <w:rsid w:val="00DE03FA"/>
    <w:rsid w:val="00DE13C1"/>
    <w:rsid w:val="00DE1698"/>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252B5"/>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4826"/>
    <w:rsid w:val="00EE72BD"/>
    <w:rsid w:val="00EE7FE2"/>
    <w:rsid w:val="00EF1219"/>
    <w:rsid w:val="00EF3BED"/>
    <w:rsid w:val="00EF4B44"/>
    <w:rsid w:val="00EF59BB"/>
    <w:rsid w:val="00EF73D6"/>
    <w:rsid w:val="00EF7563"/>
    <w:rsid w:val="00F038F1"/>
    <w:rsid w:val="00F0630D"/>
    <w:rsid w:val="00F06BA2"/>
    <w:rsid w:val="00F0757A"/>
    <w:rsid w:val="00F106E3"/>
    <w:rsid w:val="00F10B5C"/>
    <w:rsid w:val="00F11A2C"/>
    <w:rsid w:val="00F11B18"/>
    <w:rsid w:val="00F13239"/>
    <w:rsid w:val="00F13765"/>
    <w:rsid w:val="00F16BF1"/>
    <w:rsid w:val="00F17C9D"/>
    <w:rsid w:val="00F20FBB"/>
    <w:rsid w:val="00F249F6"/>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 w:val="00FF42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5348356-8D58-49FF-A2EA-65597792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9BB"/>
    <w:rPr>
      <w:snapToGrid w:val="0"/>
      <w:lang w:val="fr-FR"/>
    </w:rPr>
  </w:style>
  <w:style w:type="paragraph" w:styleId="Heading1">
    <w:name w:val="heading 1"/>
    <w:basedOn w:val="Normal"/>
    <w:next w:val="Text1"/>
    <w:qFormat/>
    <w:rsid w:val="004239BB"/>
    <w:pPr>
      <w:keepNext/>
      <w:numPr>
        <w:numId w:val="1"/>
      </w:numPr>
      <w:spacing w:before="240" w:after="240"/>
      <w:jc w:val="both"/>
      <w:outlineLvl w:val="0"/>
    </w:pPr>
    <w:rPr>
      <w:b/>
      <w:smallCaps/>
      <w:sz w:val="24"/>
    </w:rPr>
  </w:style>
  <w:style w:type="paragraph" w:styleId="Heading2">
    <w:name w:val="heading 2"/>
    <w:basedOn w:val="Normal"/>
    <w:next w:val="Text2"/>
    <w:qFormat/>
    <w:rsid w:val="004239BB"/>
    <w:pPr>
      <w:keepNext/>
      <w:numPr>
        <w:ilvl w:val="1"/>
        <w:numId w:val="1"/>
      </w:numPr>
      <w:spacing w:after="240"/>
      <w:jc w:val="both"/>
      <w:outlineLvl w:val="1"/>
    </w:pPr>
    <w:rPr>
      <w:b/>
      <w:sz w:val="24"/>
    </w:rPr>
  </w:style>
  <w:style w:type="paragraph" w:styleId="Heading3">
    <w:name w:val="heading 3"/>
    <w:basedOn w:val="Normal"/>
    <w:next w:val="Text3"/>
    <w:qFormat/>
    <w:rsid w:val="004239BB"/>
    <w:pPr>
      <w:keepNext/>
      <w:numPr>
        <w:ilvl w:val="2"/>
        <w:numId w:val="1"/>
      </w:numPr>
      <w:spacing w:after="240"/>
      <w:jc w:val="both"/>
      <w:outlineLvl w:val="2"/>
    </w:pPr>
    <w:rPr>
      <w:i/>
      <w:sz w:val="24"/>
    </w:rPr>
  </w:style>
  <w:style w:type="paragraph" w:styleId="Heading4">
    <w:name w:val="heading 4"/>
    <w:basedOn w:val="Normal"/>
    <w:next w:val="Text4"/>
    <w:qFormat/>
    <w:rsid w:val="004239BB"/>
    <w:pPr>
      <w:keepNext/>
      <w:numPr>
        <w:ilvl w:val="3"/>
        <w:numId w:val="1"/>
      </w:numPr>
      <w:spacing w:after="240"/>
      <w:jc w:val="both"/>
      <w:outlineLvl w:val="3"/>
    </w:pPr>
    <w:rPr>
      <w:sz w:val="24"/>
    </w:rPr>
  </w:style>
  <w:style w:type="paragraph" w:styleId="Heading5">
    <w:name w:val="heading 5"/>
    <w:basedOn w:val="Normal"/>
    <w:next w:val="Normal"/>
    <w:qFormat/>
    <w:rsid w:val="004239BB"/>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239BB"/>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239BB"/>
    <w:pPr>
      <w:numPr>
        <w:ilvl w:val="6"/>
        <w:numId w:val="1"/>
      </w:numPr>
      <w:spacing w:before="240" w:after="60"/>
      <w:jc w:val="both"/>
      <w:outlineLvl w:val="6"/>
    </w:pPr>
    <w:rPr>
      <w:rFonts w:ascii="Arial" w:hAnsi="Arial"/>
    </w:rPr>
  </w:style>
  <w:style w:type="paragraph" w:styleId="Heading8">
    <w:name w:val="heading 8"/>
    <w:basedOn w:val="Normal"/>
    <w:next w:val="Normal"/>
    <w:qFormat/>
    <w:rsid w:val="004239BB"/>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239BB"/>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239BB"/>
    <w:pPr>
      <w:spacing w:after="240"/>
      <w:ind w:left="483"/>
      <w:jc w:val="both"/>
    </w:pPr>
    <w:rPr>
      <w:sz w:val="24"/>
    </w:rPr>
  </w:style>
  <w:style w:type="paragraph" w:customStyle="1" w:styleId="Text2">
    <w:name w:val="Text 2"/>
    <w:basedOn w:val="Normal"/>
    <w:rsid w:val="004239BB"/>
    <w:pPr>
      <w:tabs>
        <w:tab w:val="left" w:pos="2161"/>
      </w:tabs>
      <w:spacing w:after="240"/>
      <w:ind w:left="1077"/>
      <w:jc w:val="both"/>
    </w:pPr>
    <w:rPr>
      <w:sz w:val="24"/>
    </w:rPr>
  </w:style>
  <w:style w:type="paragraph" w:customStyle="1" w:styleId="Text3">
    <w:name w:val="Text 3"/>
    <w:basedOn w:val="Normal"/>
    <w:rsid w:val="004239BB"/>
    <w:pPr>
      <w:tabs>
        <w:tab w:val="left" w:pos="2302"/>
      </w:tabs>
      <w:spacing w:after="240"/>
      <w:ind w:left="1917"/>
      <w:jc w:val="both"/>
    </w:pPr>
    <w:rPr>
      <w:sz w:val="24"/>
    </w:rPr>
  </w:style>
  <w:style w:type="paragraph" w:customStyle="1" w:styleId="Text4">
    <w:name w:val="Text 4"/>
    <w:basedOn w:val="Normal"/>
    <w:rsid w:val="004239BB"/>
    <w:pPr>
      <w:spacing w:after="240"/>
      <w:ind w:left="2880"/>
      <w:jc w:val="both"/>
    </w:pPr>
    <w:rPr>
      <w:sz w:val="24"/>
    </w:rPr>
  </w:style>
  <w:style w:type="paragraph" w:styleId="Title">
    <w:name w:val="Title"/>
    <w:basedOn w:val="Normal"/>
    <w:qFormat/>
    <w:rsid w:val="004239BB"/>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239BB"/>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239BB"/>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239BB"/>
    <w:pPr>
      <w:jc w:val="both"/>
    </w:pPr>
    <w:rPr>
      <w:sz w:val="24"/>
    </w:rPr>
  </w:style>
  <w:style w:type="paragraph" w:styleId="FootnoteText">
    <w:name w:val="footnote text"/>
    <w:basedOn w:val="Normal"/>
    <w:semiHidden/>
    <w:rsid w:val="004239BB"/>
    <w:pPr>
      <w:spacing w:after="240"/>
      <w:ind w:left="357" w:hanging="357"/>
      <w:jc w:val="both"/>
    </w:pPr>
  </w:style>
  <w:style w:type="character" w:styleId="PageNumber">
    <w:name w:val="page number"/>
    <w:rsid w:val="004239BB"/>
    <w:rPr>
      <w:rFonts w:cs="Times New Roman"/>
    </w:rPr>
  </w:style>
  <w:style w:type="paragraph" w:styleId="Header">
    <w:name w:val="header"/>
    <w:basedOn w:val="Normal"/>
    <w:rsid w:val="004239BB"/>
    <w:pPr>
      <w:tabs>
        <w:tab w:val="center" w:pos="4153"/>
        <w:tab w:val="right" w:pos="8306"/>
      </w:tabs>
      <w:spacing w:after="240"/>
      <w:jc w:val="both"/>
    </w:pPr>
    <w:rPr>
      <w:sz w:val="24"/>
    </w:rPr>
  </w:style>
  <w:style w:type="paragraph" w:styleId="Footer">
    <w:name w:val="footer"/>
    <w:basedOn w:val="Normal"/>
    <w:rsid w:val="004239BB"/>
    <w:pPr>
      <w:tabs>
        <w:tab w:val="center" w:pos="4153"/>
        <w:tab w:val="right" w:pos="8306"/>
      </w:tabs>
    </w:pPr>
  </w:style>
  <w:style w:type="paragraph" w:customStyle="1" w:styleId="Blockquote">
    <w:name w:val="Blockquote"/>
    <w:basedOn w:val="Normal"/>
    <w:rsid w:val="004239BB"/>
    <w:pPr>
      <w:spacing w:before="100" w:after="100"/>
      <w:ind w:left="360" w:right="360"/>
    </w:pPr>
    <w:rPr>
      <w:snapToGrid/>
      <w:sz w:val="24"/>
      <w:lang w:val="fr-BE"/>
    </w:rPr>
  </w:style>
  <w:style w:type="character" w:styleId="Emphasis">
    <w:name w:val="Emphasis"/>
    <w:qFormat/>
    <w:rsid w:val="004239BB"/>
    <w:rPr>
      <w:rFonts w:cs="Times New Roman"/>
      <w:i/>
    </w:rPr>
  </w:style>
  <w:style w:type="character" w:styleId="Hyperlink">
    <w:name w:val="Hyperlink"/>
    <w:rsid w:val="004239BB"/>
    <w:rPr>
      <w:rFonts w:cs="Times New Roman"/>
      <w:color w:val="0000FF"/>
      <w:u w:val="single"/>
    </w:rPr>
  </w:style>
  <w:style w:type="character" w:styleId="Strong">
    <w:name w:val="Strong"/>
    <w:qFormat/>
    <w:rsid w:val="004239BB"/>
    <w:rPr>
      <w:rFonts w:cs="Times New Roman"/>
      <w:b/>
    </w:rPr>
  </w:style>
  <w:style w:type="paragraph" w:customStyle="1" w:styleId="ZCom">
    <w:name w:val="Z_Com"/>
    <w:basedOn w:val="Normal"/>
    <w:next w:val="Normal"/>
    <w:rsid w:val="004239BB"/>
    <w:pPr>
      <w:widowControl w:val="0"/>
      <w:ind w:right="85"/>
      <w:jc w:val="both"/>
    </w:pPr>
    <w:rPr>
      <w:rFonts w:ascii="Arial" w:hAnsi="Arial"/>
      <w:snapToGrid/>
      <w:sz w:val="24"/>
      <w:lang w:val="en-GB"/>
    </w:rPr>
  </w:style>
  <w:style w:type="paragraph" w:styleId="DocumentMap">
    <w:name w:val="Document Map"/>
    <w:basedOn w:val="Normal"/>
    <w:semiHidden/>
    <w:rsid w:val="004239BB"/>
    <w:pPr>
      <w:shd w:val="clear" w:color="auto" w:fill="000080"/>
    </w:pPr>
  </w:style>
  <w:style w:type="character" w:customStyle="1" w:styleId="tw4winMark">
    <w:name w:val="tw4winMark"/>
    <w:rsid w:val="004239BB"/>
    <w:rPr>
      <w:rFonts w:ascii="Times New Roman" w:hAnsi="Times New Roman"/>
      <w:vanish/>
      <w:color w:val="800080"/>
      <w:sz w:val="24"/>
      <w:vertAlign w:val="subscript"/>
    </w:rPr>
  </w:style>
  <w:style w:type="character" w:customStyle="1" w:styleId="tw4winError">
    <w:name w:val="tw4winError"/>
    <w:rsid w:val="004239BB"/>
    <w:rPr>
      <w:color w:val="00FF00"/>
      <w:sz w:val="40"/>
    </w:rPr>
  </w:style>
  <w:style w:type="character" w:customStyle="1" w:styleId="tw4winTerm">
    <w:name w:val="tw4winTerm"/>
    <w:rsid w:val="004239BB"/>
    <w:rPr>
      <w:color w:val="0000FF"/>
    </w:rPr>
  </w:style>
  <w:style w:type="character" w:customStyle="1" w:styleId="tw4winPopup">
    <w:name w:val="tw4winPopup"/>
    <w:rsid w:val="004239BB"/>
    <w:rPr>
      <w:noProof/>
      <w:color w:val="008000"/>
    </w:rPr>
  </w:style>
  <w:style w:type="character" w:customStyle="1" w:styleId="tw4winJump">
    <w:name w:val="tw4winJump"/>
    <w:rsid w:val="004239BB"/>
    <w:rPr>
      <w:noProof/>
      <w:color w:val="008080"/>
    </w:rPr>
  </w:style>
  <w:style w:type="character" w:customStyle="1" w:styleId="tw4winExternal">
    <w:name w:val="tw4winExternal"/>
    <w:rsid w:val="004239BB"/>
    <w:rPr>
      <w:noProof/>
      <w:color w:val="808080"/>
    </w:rPr>
  </w:style>
  <w:style w:type="character" w:customStyle="1" w:styleId="tw4winInternal">
    <w:name w:val="tw4winInternal"/>
    <w:rsid w:val="004239BB"/>
    <w:rPr>
      <w:noProof/>
      <w:color w:val="FF0000"/>
    </w:rPr>
  </w:style>
  <w:style w:type="character" w:customStyle="1" w:styleId="DONOTTRANSLATE">
    <w:name w:val="DO_NOT_TRANSLATE"/>
    <w:rsid w:val="004239BB"/>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9044951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354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A5FC0-6AAD-4AA0-A1ED-92839D04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11263</Words>
  <Characters>6420</Characters>
  <Application>Microsoft Office Word</Application>
  <DocSecurity>0</DocSecurity>
  <Lines>53</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Jurgita Melaikienė</cp:lastModifiedBy>
  <cp:revision>4</cp:revision>
  <cp:lastPrinted>2014-06-03T10:21:00Z</cp:lastPrinted>
  <dcterms:created xsi:type="dcterms:W3CDTF">2019-05-15T11:49:00Z</dcterms:created>
  <dcterms:modified xsi:type="dcterms:W3CDTF">2019-05-23T07:17:00Z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