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58BE" w14:textId="77777777" w:rsidR="006F26DE" w:rsidRPr="00732F66" w:rsidRDefault="006F26DE" w:rsidP="006F2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cstheme="minorHAnsi"/>
          <w:color w:val="000000"/>
        </w:rPr>
      </w:pPr>
      <w:r w:rsidRPr="00732F66">
        <w:rPr>
          <w:rFonts w:cstheme="minorHAnsi"/>
          <w:color w:val="000000"/>
        </w:rPr>
        <w:t>PATVIRTINTINTA:</w:t>
      </w:r>
    </w:p>
    <w:p w14:paraId="1F7770B4" w14:textId="062D5D69" w:rsidR="006F26DE" w:rsidRDefault="006F26DE" w:rsidP="006F2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cstheme="minorHAnsi"/>
          <w:color w:val="000000"/>
        </w:rPr>
      </w:pPr>
      <w:bookmarkStart w:id="0" w:name="_GoBack"/>
      <w:bookmarkEnd w:id="0"/>
      <w:r w:rsidRPr="00732F66">
        <w:rPr>
          <w:rFonts w:cstheme="minorHAnsi"/>
          <w:color w:val="000000"/>
        </w:rPr>
        <w:t xml:space="preserve">Jaunimo tarptautinio bendradarbiavimo agentūros direktoriaus 2020 balandžio </w:t>
      </w:r>
      <w:r>
        <w:rPr>
          <w:rFonts w:cstheme="minorHAnsi"/>
          <w:color w:val="000000"/>
          <w:lang w:val="en-US"/>
        </w:rPr>
        <w:t>21</w:t>
      </w:r>
      <w:r w:rsidRPr="00732F66">
        <w:rPr>
          <w:rFonts w:cstheme="minorHAnsi"/>
          <w:color w:val="000000"/>
        </w:rPr>
        <w:t xml:space="preserve"> d. </w:t>
      </w:r>
      <w:r w:rsidRPr="00CE6F40">
        <w:rPr>
          <w:rFonts w:cstheme="minorHAnsi"/>
          <w:color w:val="000000"/>
        </w:rPr>
        <w:t>įsakymu Nr. 02-01.1-3</w:t>
      </w:r>
      <w:r>
        <w:rPr>
          <w:rFonts w:cstheme="minorHAnsi"/>
          <w:color w:val="000000"/>
        </w:rPr>
        <w:t>8</w:t>
      </w:r>
    </w:p>
    <w:p w14:paraId="2907FA54" w14:textId="77777777" w:rsidR="00D84D02" w:rsidRPr="00903BA0" w:rsidRDefault="00D84D02" w:rsidP="009400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1DFD8B" w14:textId="77777777" w:rsidR="00FD2D4A" w:rsidRPr="00903BA0" w:rsidRDefault="00FD2D4A" w:rsidP="00FD2D4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3BBC080" w14:textId="7053AEEA" w:rsidR="00856FA8" w:rsidRPr="00903BA0" w:rsidRDefault="00FD2D4A" w:rsidP="00FD2D4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 xml:space="preserve">Tvarka dėl „Erasmus+“ </w:t>
      </w:r>
      <w:r w:rsidR="001C6E88" w:rsidRPr="00903BA0">
        <w:rPr>
          <w:rFonts w:asciiTheme="minorHAnsi" w:hAnsiTheme="minorHAnsi" w:cstheme="minorHAnsi"/>
          <w:b/>
          <w:sz w:val="22"/>
          <w:szCs w:val="22"/>
        </w:rPr>
        <w:t>jaunimo srities</w:t>
      </w:r>
    </w:p>
    <w:p w14:paraId="7F6BFA63" w14:textId="4B17361B" w:rsidR="00EF5AEA" w:rsidRPr="00903BA0" w:rsidRDefault="001C6E88" w:rsidP="00FD2D4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>strateginių partnerysčių</w:t>
      </w:r>
      <w:r w:rsidR="00FD2D4A" w:rsidRPr="00903BA0">
        <w:rPr>
          <w:rFonts w:asciiTheme="minorHAnsi" w:hAnsiTheme="minorHAnsi" w:cstheme="minorHAnsi"/>
          <w:b/>
          <w:sz w:val="22"/>
          <w:szCs w:val="22"/>
        </w:rPr>
        <w:t xml:space="preserve"> projektų </w:t>
      </w:r>
    </w:p>
    <w:p w14:paraId="7A15910A" w14:textId="192CB9B8" w:rsidR="00EF5AEA" w:rsidRPr="00903BA0" w:rsidRDefault="00FD2D4A" w:rsidP="00FD2D4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 xml:space="preserve">veiklų organizavimo ir išlaidų </w:t>
      </w:r>
      <w:r w:rsidR="005A09CD" w:rsidRPr="00903BA0">
        <w:rPr>
          <w:rFonts w:asciiTheme="minorHAnsi" w:hAnsiTheme="minorHAnsi" w:cstheme="minorHAnsi"/>
          <w:b/>
          <w:sz w:val="22"/>
          <w:szCs w:val="22"/>
        </w:rPr>
        <w:t>finansavimo</w:t>
      </w:r>
      <w:r w:rsidRPr="00903BA0">
        <w:rPr>
          <w:rFonts w:asciiTheme="minorHAnsi" w:hAnsiTheme="minorHAnsi" w:cstheme="minorHAnsi"/>
          <w:b/>
          <w:sz w:val="22"/>
          <w:szCs w:val="22"/>
        </w:rPr>
        <w:t xml:space="preserve"> laikotarpiu, </w:t>
      </w:r>
    </w:p>
    <w:p w14:paraId="40D424AC" w14:textId="286A18AE" w:rsidR="00FD2D4A" w:rsidRPr="00903BA0" w:rsidRDefault="00FD2D4A" w:rsidP="00FD2D4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>kai yra taikomi oficialūs apribojimai dėl koronaviruso paplitimo</w:t>
      </w:r>
    </w:p>
    <w:p w14:paraId="1B7DE601" w14:textId="77777777" w:rsidR="000E5DA6" w:rsidRPr="00903BA0" w:rsidRDefault="000E5DA6" w:rsidP="009400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ED818A" w14:textId="77777777" w:rsidR="000E5DA6" w:rsidRPr="00903BA0" w:rsidRDefault="000E5DA6" w:rsidP="009400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3CDFA4" w14:textId="691E11DC" w:rsidR="00856FA8" w:rsidRPr="00903BA0" w:rsidRDefault="00856FA8" w:rsidP="0002024A">
      <w:pPr>
        <w:pStyle w:val="Default"/>
        <w:numPr>
          <w:ilvl w:val="0"/>
          <w:numId w:val="4"/>
        </w:numPr>
        <w:ind w:left="709" w:hanging="284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>Bendrosios nuostatos</w:t>
      </w:r>
    </w:p>
    <w:p w14:paraId="11216352" w14:textId="77777777" w:rsidR="00856FA8" w:rsidRPr="00903BA0" w:rsidRDefault="00856FA8" w:rsidP="00856FA8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33A847D7" w14:textId="5483976E" w:rsidR="00856FA8" w:rsidRPr="00903BA0" w:rsidRDefault="00E55ED8" w:rsidP="008F59A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>„</w:t>
      </w:r>
      <w:r w:rsidR="00856FA8" w:rsidRPr="00903BA0">
        <w:rPr>
          <w:rFonts w:asciiTheme="minorHAnsi" w:hAnsiTheme="minorHAnsi" w:cstheme="minorHAnsi"/>
          <w:sz w:val="22"/>
          <w:szCs w:val="22"/>
        </w:rPr>
        <w:t>Tvarka dėl „Erasmus+“</w:t>
      </w:r>
      <w:r w:rsidR="001C6E88" w:rsidRPr="00903BA0">
        <w:rPr>
          <w:rFonts w:asciiTheme="minorHAnsi" w:hAnsiTheme="minorHAnsi" w:cstheme="minorHAnsi"/>
          <w:sz w:val="22"/>
          <w:szCs w:val="22"/>
        </w:rPr>
        <w:t xml:space="preserve"> jaunimo srities</w:t>
      </w:r>
      <w:r w:rsidR="00856FA8" w:rsidRPr="00903BA0">
        <w:rPr>
          <w:rFonts w:asciiTheme="minorHAnsi" w:hAnsiTheme="minorHAnsi" w:cstheme="minorHAnsi"/>
          <w:sz w:val="22"/>
          <w:szCs w:val="22"/>
        </w:rPr>
        <w:t xml:space="preserve"> </w:t>
      </w:r>
      <w:r w:rsidR="001C6E88" w:rsidRPr="00903BA0">
        <w:rPr>
          <w:rFonts w:asciiTheme="minorHAnsi" w:hAnsiTheme="minorHAnsi" w:cstheme="minorHAnsi"/>
          <w:sz w:val="22"/>
          <w:szCs w:val="22"/>
        </w:rPr>
        <w:t>strateginių partnerysčių</w:t>
      </w:r>
      <w:r w:rsidR="00856FA8" w:rsidRPr="00903BA0">
        <w:rPr>
          <w:rFonts w:asciiTheme="minorHAnsi" w:hAnsiTheme="minorHAnsi" w:cstheme="minorHAnsi"/>
          <w:sz w:val="22"/>
          <w:szCs w:val="22"/>
        </w:rPr>
        <w:t xml:space="preserve"> projektų veiklų organizavimo ir išlaidų </w:t>
      </w:r>
      <w:r w:rsidR="005A09CD" w:rsidRPr="00903BA0">
        <w:rPr>
          <w:rFonts w:asciiTheme="minorHAnsi" w:hAnsiTheme="minorHAnsi" w:cstheme="minorHAnsi"/>
          <w:sz w:val="22"/>
          <w:szCs w:val="22"/>
        </w:rPr>
        <w:t>finansavimo</w:t>
      </w:r>
      <w:r w:rsidR="00856FA8" w:rsidRPr="00903BA0">
        <w:rPr>
          <w:rFonts w:asciiTheme="minorHAnsi" w:hAnsiTheme="minorHAnsi" w:cstheme="minorHAnsi"/>
          <w:sz w:val="22"/>
          <w:szCs w:val="22"/>
        </w:rPr>
        <w:t xml:space="preserve"> laikotarpiu, kai yra taikomi oficialūs apribojimai dėl koronaviruso paplitimo</w:t>
      </w:r>
      <w:r w:rsidRPr="00903BA0">
        <w:rPr>
          <w:rFonts w:asciiTheme="minorHAnsi" w:hAnsiTheme="minorHAnsi" w:cstheme="minorHAnsi"/>
          <w:sz w:val="22"/>
          <w:szCs w:val="22"/>
        </w:rPr>
        <w:t>“</w:t>
      </w:r>
      <w:r w:rsidR="00856FA8" w:rsidRPr="00903BA0">
        <w:rPr>
          <w:rFonts w:asciiTheme="minorHAnsi" w:hAnsiTheme="minorHAnsi" w:cstheme="minorHAnsi"/>
          <w:sz w:val="22"/>
          <w:szCs w:val="22"/>
        </w:rPr>
        <w:t xml:space="preserve"> (toliau – Tvarka) nustato</w:t>
      </w:r>
      <w:r w:rsidRPr="00903BA0">
        <w:rPr>
          <w:rFonts w:asciiTheme="minorHAnsi" w:hAnsiTheme="minorHAnsi" w:cstheme="minorHAnsi"/>
          <w:sz w:val="22"/>
          <w:szCs w:val="22"/>
        </w:rPr>
        <w:t xml:space="preserve"> tvarką, kaip:</w:t>
      </w:r>
    </w:p>
    <w:p w14:paraId="0C6DBDFC" w14:textId="2B780B31" w:rsidR="00856FA8" w:rsidRPr="00903BA0" w:rsidRDefault="00E55ED8" w:rsidP="008F59A9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 xml:space="preserve">Turi būti </w:t>
      </w:r>
      <w:r w:rsidR="00856FA8" w:rsidRPr="00903BA0">
        <w:rPr>
          <w:rFonts w:asciiTheme="minorHAnsi" w:hAnsiTheme="minorHAnsi" w:cstheme="minorHAnsi"/>
          <w:sz w:val="22"/>
          <w:szCs w:val="22"/>
        </w:rPr>
        <w:t xml:space="preserve">organizuojamos „Erasmus+“ jaunimo srities finansuojamos </w:t>
      </w:r>
      <w:r w:rsidR="001C6E88" w:rsidRPr="00903BA0">
        <w:rPr>
          <w:rFonts w:asciiTheme="minorHAnsi" w:hAnsiTheme="minorHAnsi" w:cstheme="minorHAnsi"/>
          <w:sz w:val="22"/>
          <w:szCs w:val="22"/>
        </w:rPr>
        <w:t xml:space="preserve">strateginių partnerysčių projektų </w:t>
      </w:r>
      <w:r w:rsidR="00856FA8" w:rsidRPr="00903BA0">
        <w:rPr>
          <w:rFonts w:asciiTheme="minorHAnsi" w:hAnsiTheme="minorHAnsi" w:cstheme="minorHAnsi"/>
          <w:sz w:val="22"/>
          <w:szCs w:val="22"/>
        </w:rPr>
        <w:t>veiklos</w:t>
      </w:r>
      <w:r w:rsidRPr="00903BA0">
        <w:rPr>
          <w:rFonts w:asciiTheme="minorHAnsi" w:hAnsiTheme="minorHAnsi" w:cstheme="minorHAnsi"/>
          <w:sz w:val="22"/>
          <w:szCs w:val="22"/>
        </w:rPr>
        <w:t xml:space="preserve"> laikotarpiu, kai veiklų organizavimui ir kelionėms yra taikomi oficialūs apribojimai dėl koronaviruso paplitimo;</w:t>
      </w:r>
      <w:r w:rsidR="00856FA8" w:rsidRPr="00903B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8917D" w14:textId="1D16228B" w:rsidR="00856FA8" w:rsidRPr="00903BA0" w:rsidRDefault="00E55ED8" w:rsidP="008F59A9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 xml:space="preserve">Finansuojamos „Erasmus+“ jaunimo srities </w:t>
      </w:r>
      <w:r w:rsidR="00DB1BCF" w:rsidRPr="00903BA0">
        <w:rPr>
          <w:rFonts w:asciiTheme="minorHAnsi" w:hAnsiTheme="minorHAnsi" w:cstheme="minorHAnsi"/>
          <w:sz w:val="22"/>
          <w:szCs w:val="22"/>
        </w:rPr>
        <w:t xml:space="preserve">strateginių partnerysčių </w:t>
      </w:r>
      <w:r w:rsidRPr="00903BA0">
        <w:rPr>
          <w:rFonts w:asciiTheme="minorHAnsi" w:hAnsiTheme="minorHAnsi" w:cstheme="minorHAnsi"/>
          <w:sz w:val="22"/>
          <w:szCs w:val="22"/>
        </w:rPr>
        <w:t>projektų išlaidos,</w:t>
      </w:r>
      <w:r w:rsidR="002E50EC" w:rsidRPr="00903BA0">
        <w:rPr>
          <w:rFonts w:asciiTheme="minorHAnsi" w:hAnsiTheme="minorHAnsi" w:cstheme="minorHAnsi"/>
          <w:sz w:val="22"/>
          <w:szCs w:val="22"/>
        </w:rPr>
        <w:t xml:space="preserve"> kai</w:t>
      </w:r>
      <w:r w:rsidRPr="00903BA0">
        <w:rPr>
          <w:rFonts w:asciiTheme="minorHAnsi" w:hAnsiTheme="minorHAnsi" w:cstheme="minorHAnsi"/>
          <w:sz w:val="22"/>
          <w:szCs w:val="22"/>
        </w:rPr>
        <w:t xml:space="preserve"> </w:t>
      </w:r>
      <w:r w:rsidR="002E50EC" w:rsidRPr="00903BA0">
        <w:rPr>
          <w:rFonts w:asciiTheme="minorHAnsi" w:hAnsiTheme="minorHAnsi" w:cstheme="minorHAnsi"/>
          <w:sz w:val="22"/>
          <w:szCs w:val="22"/>
        </w:rPr>
        <w:t xml:space="preserve">dėl taikomų koronaviruso oficialių apribojimų </w:t>
      </w:r>
      <w:r w:rsidRPr="00903BA0">
        <w:rPr>
          <w:rFonts w:asciiTheme="minorHAnsi" w:hAnsiTheme="minorHAnsi" w:cstheme="minorHAnsi"/>
          <w:sz w:val="22"/>
          <w:szCs w:val="22"/>
        </w:rPr>
        <w:t>veikl</w:t>
      </w:r>
      <w:r w:rsidR="002E50EC" w:rsidRPr="00903BA0">
        <w:rPr>
          <w:rFonts w:asciiTheme="minorHAnsi" w:hAnsiTheme="minorHAnsi" w:cstheme="minorHAnsi"/>
          <w:sz w:val="22"/>
          <w:szCs w:val="22"/>
        </w:rPr>
        <w:t xml:space="preserve">os </w:t>
      </w:r>
      <w:r w:rsidR="00FE3334" w:rsidRPr="00903BA0">
        <w:rPr>
          <w:rFonts w:asciiTheme="minorHAnsi" w:hAnsiTheme="minorHAnsi" w:cstheme="minorHAnsi"/>
          <w:sz w:val="22"/>
          <w:szCs w:val="22"/>
        </w:rPr>
        <w:t xml:space="preserve">organizuojamos </w:t>
      </w:r>
      <w:r w:rsidR="00042BC7" w:rsidRPr="00903BA0">
        <w:rPr>
          <w:rFonts w:asciiTheme="minorHAnsi" w:hAnsiTheme="minorHAnsi" w:cstheme="minorHAnsi"/>
          <w:sz w:val="22"/>
          <w:szCs w:val="22"/>
        </w:rPr>
        <w:t xml:space="preserve">nuotoliniu būdu, </w:t>
      </w:r>
      <w:r w:rsidR="002E50EC" w:rsidRPr="00903BA0">
        <w:rPr>
          <w:rFonts w:asciiTheme="minorHAnsi" w:hAnsiTheme="minorHAnsi" w:cstheme="minorHAnsi"/>
          <w:sz w:val="22"/>
          <w:szCs w:val="22"/>
        </w:rPr>
        <w:t>atšaukiamos</w:t>
      </w:r>
      <w:r w:rsidR="00E73830" w:rsidRPr="00903BA0">
        <w:rPr>
          <w:rFonts w:asciiTheme="minorHAnsi" w:hAnsiTheme="minorHAnsi" w:cstheme="minorHAnsi"/>
          <w:sz w:val="22"/>
          <w:szCs w:val="22"/>
        </w:rPr>
        <w:t xml:space="preserve"> ar nukeliamos</w:t>
      </w:r>
      <w:r w:rsidR="002E50EC" w:rsidRPr="00903BA0">
        <w:rPr>
          <w:rFonts w:asciiTheme="minorHAnsi" w:hAnsiTheme="minorHAnsi" w:cstheme="minorHAnsi"/>
          <w:sz w:val="22"/>
          <w:szCs w:val="22"/>
        </w:rPr>
        <w:t xml:space="preserve">. </w:t>
      </w:r>
      <w:r w:rsidRPr="00903B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92325" w14:textId="76EAB8A1" w:rsidR="00DE62F7" w:rsidRPr="00903BA0" w:rsidRDefault="00DE62F7" w:rsidP="008F59A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 xml:space="preserve">Tvarkos nuostatos taikomos tik tam laikotarpiui, kai yra taikomi oficialūs apribojimai veiklų organizavimui ir kelionėms dėl koronaviruso paplitimo. Oficialiais apribojimais laikomi </w:t>
      </w:r>
      <w:r w:rsidR="00856FA8" w:rsidRPr="00903BA0">
        <w:rPr>
          <w:rFonts w:asciiTheme="minorHAnsi" w:hAnsiTheme="minorHAnsi" w:cstheme="minorHAnsi"/>
          <w:sz w:val="22"/>
          <w:szCs w:val="22"/>
        </w:rPr>
        <w:t>L</w:t>
      </w:r>
      <w:r w:rsidRPr="00903BA0">
        <w:rPr>
          <w:rFonts w:asciiTheme="minorHAnsi" w:hAnsiTheme="minorHAnsi" w:cstheme="minorHAnsi"/>
          <w:sz w:val="22"/>
          <w:szCs w:val="22"/>
        </w:rPr>
        <w:t xml:space="preserve">ietuvos Respublikos </w:t>
      </w:r>
      <w:r w:rsidR="00856FA8" w:rsidRPr="00903BA0">
        <w:rPr>
          <w:rFonts w:asciiTheme="minorHAnsi" w:hAnsiTheme="minorHAnsi" w:cstheme="minorHAnsi"/>
          <w:sz w:val="22"/>
          <w:szCs w:val="22"/>
        </w:rPr>
        <w:t>Vyriausybės</w:t>
      </w:r>
      <w:r w:rsidRPr="00903BA0">
        <w:rPr>
          <w:rFonts w:asciiTheme="minorHAnsi" w:hAnsiTheme="minorHAnsi" w:cstheme="minorHAnsi"/>
          <w:sz w:val="22"/>
          <w:szCs w:val="22"/>
        </w:rPr>
        <w:t xml:space="preserve"> paskelbti nutarimai ir rekomendacijos dėl veiklų organizavimo Lietuvoje, kelionių iš ir į Lietuvą. Oficialiais taip pat laikomi projekto partnerio šalies, atvykstančio dalyvio šalies Vyriausybės nutarimai ir rekomendacijos dėl veiklų neorganizavimo toje šalyje ar nekeliavimo iš ir į jų šalį.  </w:t>
      </w:r>
    </w:p>
    <w:p w14:paraId="3196FAEF" w14:textId="77777777" w:rsidR="00DE62F7" w:rsidRPr="00903BA0" w:rsidRDefault="00DE62F7" w:rsidP="00856F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256883" w14:textId="77777777" w:rsidR="00DE62F7" w:rsidRPr="00903BA0" w:rsidRDefault="00DE62F7" w:rsidP="00856F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271A38" w14:textId="7C579F63" w:rsidR="00DE62F7" w:rsidRPr="00903BA0" w:rsidRDefault="0002024A" w:rsidP="0002024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>Veiklų organizavim</w:t>
      </w:r>
      <w:r w:rsidR="002A59A3" w:rsidRPr="00903BA0">
        <w:rPr>
          <w:rFonts w:asciiTheme="minorHAnsi" w:hAnsiTheme="minorHAnsi" w:cstheme="minorHAnsi"/>
          <w:b/>
          <w:sz w:val="22"/>
          <w:szCs w:val="22"/>
        </w:rPr>
        <w:t>as</w:t>
      </w:r>
    </w:p>
    <w:p w14:paraId="5D25ABC3" w14:textId="3FFAA2B3" w:rsidR="00DE62F7" w:rsidRPr="00903BA0" w:rsidRDefault="00DE62F7" w:rsidP="002A59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D9B8D" w14:textId="77777777" w:rsidR="008D7CA4" w:rsidRPr="00903BA0" w:rsidRDefault="002A59A3" w:rsidP="008F59A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>Kai yra taikomi oficialūs apribojimai veiklų organizavimui ir kelionėms dėl koronaviruso paplitimo,</w:t>
      </w:r>
      <w:r w:rsidR="00BD61A4" w:rsidRPr="00903BA0">
        <w:rPr>
          <w:rFonts w:asciiTheme="minorHAnsi" w:hAnsiTheme="minorHAnsi" w:cstheme="minorHAnsi"/>
          <w:sz w:val="22"/>
          <w:szCs w:val="22"/>
        </w:rPr>
        <w:t xml:space="preserve"> įsivertinus situaciją, oficialias rekomendacijas ir dalyvių saugumo užtikrinimo galimybes, </w:t>
      </w:r>
      <w:r w:rsidRPr="00903BA0">
        <w:rPr>
          <w:rFonts w:asciiTheme="minorHAnsi" w:hAnsiTheme="minorHAnsi" w:cstheme="minorHAnsi"/>
          <w:sz w:val="22"/>
          <w:szCs w:val="22"/>
        </w:rPr>
        <w:t xml:space="preserve"> </w:t>
      </w:r>
      <w:r w:rsidR="00FE3334" w:rsidRPr="00903BA0">
        <w:rPr>
          <w:rFonts w:asciiTheme="minorHAnsi" w:hAnsiTheme="minorHAnsi" w:cstheme="minorHAnsi"/>
          <w:sz w:val="22"/>
          <w:szCs w:val="22"/>
        </w:rPr>
        <w:t xml:space="preserve">strateginių partnerysčių </w:t>
      </w:r>
      <w:r w:rsidRPr="00903BA0">
        <w:rPr>
          <w:rFonts w:asciiTheme="minorHAnsi" w:hAnsiTheme="minorHAnsi" w:cstheme="minorHAnsi"/>
          <w:sz w:val="22"/>
          <w:szCs w:val="22"/>
        </w:rPr>
        <w:t>veiklas įgyvendinančios organizacijos</w:t>
      </w:r>
      <w:r w:rsidR="00BD61A4" w:rsidRPr="00903BA0">
        <w:rPr>
          <w:rFonts w:asciiTheme="minorHAnsi" w:hAnsiTheme="minorHAnsi" w:cstheme="minorHAnsi"/>
          <w:sz w:val="22"/>
          <w:szCs w:val="22"/>
        </w:rPr>
        <w:t xml:space="preserve"> ir dalyviai</w:t>
      </w:r>
      <w:r w:rsidR="008D7CA4" w:rsidRPr="00903BA0">
        <w:rPr>
          <w:rFonts w:asciiTheme="minorHAnsi" w:hAnsiTheme="minorHAnsi" w:cstheme="minorHAnsi"/>
          <w:sz w:val="22"/>
          <w:szCs w:val="22"/>
        </w:rPr>
        <w:t>:</w:t>
      </w:r>
    </w:p>
    <w:p w14:paraId="1D24D79B" w14:textId="49F84736" w:rsidR="008D7CA4" w:rsidRPr="00903BA0" w:rsidRDefault="00DF2DF8" w:rsidP="008D7CA4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 xml:space="preserve">Tarptautinius projekto susitikimus ir sklaidos renginius gali organizuoti, intelektinius produktus kurti </w:t>
      </w:r>
      <w:r w:rsidR="008D7CA4" w:rsidRPr="00903BA0">
        <w:rPr>
          <w:rFonts w:asciiTheme="minorHAnsi" w:hAnsiTheme="minorHAnsi" w:cstheme="minorHAnsi"/>
          <w:sz w:val="22"/>
          <w:szCs w:val="22"/>
        </w:rPr>
        <w:t>nuotoliniu būdu</w:t>
      </w:r>
      <w:r w:rsidRPr="00903BA0">
        <w:rPr>
          <w:rFonts w:asciiTheme="minorHAnsi" w:hAnsiTheme="minorHAnsi" w:cstheme="minorHAnsi"/>
          <w:sz w:val="22"/>
          <w:szCs w:val="22"/>
        </w:rPr>
        <w:t xml:space="preserve">. </w:t>
      </w:r>
      <w:r w:rsidR="00042BC7" w:rsidRPr="00903BA0">
        <w:rPr>
          <w:rFonts w:asciiTheme="minorHAnsi" w:hAnsiTheme="minorHAnsi" w:cstheme="minorHAnsi"/>
          <w:sz w:val="22"/>
          <w:szCs w:val="22"/>
        </w:rPr>
        <w:t>Tačiau tarptautin</w:t>
      </w:r>
      <w:r w:rsidR="00877A30" w:rsidRPr="00903BA0">
        <w:rPr>
          <w:rFonts w:asciiTheme="minorHAnsi" w:hAnsiTheme="minorHAnsi" w:cstheme="minorHAnsi"/>
          <w:sz w:val="22"/>
          <w:szCs w:val="22"/>
        </w:rPr>
        <w:t>ės</w:t>
      </w:r>
      <w:r w:rsidR="00042BC7" w:rsidRPr="00903BA0">
        <w:rPr>
          <w:rFonts w:asciiTheme="minorHAnsi" w:hAnsiTheme="minorHAnsi" w:cstheme="minorHAnsi"/>
          <w:sz w:val="22"/>
          <w:szCs w:val="22"/>
        </w:rPr>
        <w:t xml:space="preserve"> mokymo(si) veiklos nuotoliniu būdu negali būti organizuojamos.</w:t>
      </w:r>
    </w:p>
    <w:p w14:paraId="16D57DDE" w14:textId="572B958D" w:rsidR="00344241" w:rsidRPr="00903BA0" w:rsidRDefault="00BA78FE" w:rsidP="00BA78F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>T</w:t>
      </w:r>
      <w:r w:rsidR="00DF2DF8" w:rsidRPr="00903BA0">
        <w:rPr>
          <w:rFonts w:asciiTheme="minorHAnsi" w:hAnsiTheme="minorHAnsi" w:cstheme="minorHAnsi"/>
          <w:sz w:val="22"/>
          <w:szCs w:val="22"/>
        </w:rPr>
        <w:t>arptautinių projekto susitikimų</w:t>
      </w:r>
      <w:r w:rsidRPr="00903BA0">
        <w:rPr>
          <w:rFonts w:asciiTheme="minorHAnsi" w:hAnsiTheme="minorHAnsi" w:cstheme="minorHAnsi"/>
          <w:sz w:val="22"/>
          <w:szCs w:val="22"/>
        </w:rPr>
        <w:t xml:space="preserve">, tarptautinių mokymo(si) veiklų </w:t>
      </w:r>
      <w:r w:rsidR="00DF2DF8" w:rsidRPr="00903BA0">
        <w:rPr>
          <w:rFonts w:asciiTheme="minorHAnsi" w:hAnsiTheme="minorHAnsi" w:cstheme="minorHAnsi"/>
          <w:sz w:val="22"/>
          <w:szCs w:val="22"/>
        </w:rPr>
        <w:t>ir sklaidos rengini</w:t>
      </w:r>
      <w:r w:rsidRPr="00903BA0">
        <w:rPr>
          <w:rFonts w:asciiTheme="minorHAnsi" w:hAnsiTheme="minorHAnsi" w:cstheme="minorHAnsi"/>
          <w:sz w:val="22"/>
          <w:szCs w:val="22"/>
        </w:rPr>
        <w:t>ų organizavimą gali atšaukti ar nukelti</w:t>
      </w:r>
      <w:r w:rsidR="007A6E97" w:rsidRPr="00903BA0">
        <w:rPr>
          <w:rFonts w:asciiTheme="minorHAnsi" w:hAnsiTheme="minorHAnsi" w:cstheme="minorHAnsi"/>
          <w:sz w:val="22"/>
          <w:szCs w:val="22"/>
        </w:rPr>
        <w:t xml:space="preserve"> jų įgyvendinimą laikotarpiui,</w:t>
      </w:r>
      <w:r w:rsidR="00BD61A4" w:rsidRPr="00903BA0">
        <w:rPr>
          <w:rFonts w:asciiTheme="minorHAnsi" w:hAnsiTheme="minorHAnsi" w:cstheme="minorHAnsi"/>
          <w:sz w:val="22"/>
          <w:szCs w:val="22"/>
        </w:rPr>
        <w:t xml:space="preserve"> kai nebus taikomi</w:t>
      </w:r>
      <w:r w:rsidR="007A6E97" w:rsidRPr="00903BA0">
        <w:rPr>
          <w:rFonts w:asciiTheme="minorHAnsi" w:hAnsiTheme="minorHAnsi" w:cstheme="minorHAnsi"/>
          <w:sz w:val="22"/>
          <w:szCs w:val="22"/>
        </w:rPr>
        <w:t xml:space="preserve"> oficialūs</w:t>
      </w:r>
      <w:r w:rsidR="00BD61A4" w:rsidRPr="00903BA0">
        <w:rPr>
          <w:rFonts w:asciiTheme="minorHAnsi" w:hAnsiTheme="minorHAnsi" w:cstheme="minorHAnsi"/>
          <w:sz w:val="22"/>
          <w:szCs w:val="22"/>
        </w:rPr>
        <w:t xml:space="preserve"> apribojimai. </w:t>
      </w:r>
    </w:p>
    <w:p w14:paraId="6F174D71" w14:textId="11DB31C6" w:rsidR="00BA78FE" w:rsidRPr="00903BA0" w:rsidRDefault="00BA78FE" w:rsidP="00BA78F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3BA0">
        <w:rPr>
          <w:rFonts w:asciiTheme="minorHAnsi" w:hAnsiTheme="minorHAnsi" w:cstheme="minorHAnsi"/>
          <w:sz w:val="22"/>
          <w:szCs w:val="22"/>
        </w:rPr>
        <w:t xml:space="preserve">Intelektinių produktų kūrimą gali nukelti laikotarpiui, kai nebus taikomi oficialūs apribojimai. </w:t>
      </w:r>
    </w:p>
    <w:p w14:paraId="3364B64B" w14:textId="5B7A21F4" w:rsidR="00D10DE3" w:rsidRPr="00903BA0" w:rsidRDefault="00D10DE3" w:rsidP="008F59A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Nusprendus veiklas</w:t>
      </w:r>
      <w:r w:rsidR="00C51A8A"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organizuoti nuotoliniu būdu</w:t>
      </w:r>
      <w:r w:rsidR="00042BC7"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ar</w:t>
      </w:r>
      <w:r w:rsidR="00C51A8A"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atšaukti veiklas</w:t>
      </w:r>
      <w:r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, </w:t>
      </w:r>
      <w:r w:rsidR="00E73830"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turi </w:t>
      </w:r>
      <w:r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informuoti apie tai Jaunimo tarptautinio bendradarbiavimo agentūrą (toliau – Agentūra).</w:t>
      </w:r>
    </w:p>
    <w:p w14:paraId="518D602D" w14:textId="77777777" w:rsidR="006F26DE" w:rsidRPr="006F26DE" w:rsidRDefault="007A6E97" w:rsidP="008F59A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Nusprendus nukelti projekto veiklas (bet įgyvendinti jas iki projekto pabaigos datos), </w:t>
      </w:r>
      <w:r w:rsidR="00E73830"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turi</w:t>
      </w:r>
      <w:r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informuoti apie tai </w:t>
      </w:r>
      <w:r w:rsidR="00D10DE3"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A</w:t>
      </w:r>
      <w:r w:rsidRPr="00903BA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gentūrą. </w:t>
      </w:r>
    </w:p>
    <w:p w14:paraId="174A7668" w14:textId="442B70A6" w:rsidR="00344241" w:rsidRPr="006F26DE" w:rsidRDefault="007A6E97" w:rsidP="008F59A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26D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Nusprendus veiklas nukelti ilgesniam laikotarpiui, reikia pateikti oficialų prašymą pratęsti projektą ir pasirašyti sutarties pakeitimą.</w:t>
      </w:r>
    </w:p>
    <w:p w14:paraId="1EAD3592" w14:textId="77777777" w:rsidR="00344241" w:rsidRPr="00903BA0" w:rsidRDefault="00344241" w:rsidP="008F59A9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93B3461" w14:textId="32CF2176" w:rsidR="00DE62F7" w:rsidRPr="00903BA0" w:rsidRDefault="00D10DE3" w:rsidP="008F59A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 xml:space="preserve">Išlaidų </w:t>
      </w:r>
      <w:r w:rsidR="00E73830" w:rsidRPr="00903BA0">
        <w:rPr>
          <w:rFonts w:asciiTheme="minorHAnsi" w:hAnsiTheme="minorHAnsi" w:cstheme="minorHAnsi"/>
          <w:b/>
          <w:sz w:val="22"/>
          <w:szCs w:val="22"/>
        </w:rPr>
        <w:t>finansavimas</w:t>
      </w:r>
    </w:p>
    <w:p w14:paraId="7368B4D5" w14:textId="77777777" w:rsidR="002A59A3" w:rsidRPr="00903BA0" w:rsidRDefault="002A59A3" w:rsidP="008F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00BA65" w14:textId="7724CE7B" w:rsidR="00B10566" w:rsidRPr="00903BA0" w:rsidRDefault="00B44147" w:rsidP="008F59A9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3BA0">
        <w:rPr>
          <w:rFonts w:cstheme="minorHAnsi"/>
        </w:rPr>
        <w:t>K</w:t>
      </w:r>
      <w:r w:rsidR="00A47CCB" w:rsidRPr="00903BA0">
        <w:rPr>
          <w:rFonts w:cstheme="minorHAnsi"/>
        </w:rPr>
        <w:t xml:space="preserve">ai </w:t>
      </w:r>
      <w:r w:rsidRPr="00903BA0">
        <w:rPr>
          <w:rFonts w:cstheme="minorHAnsi"/>
        </w:rPr>
        <w:t>s</w:t>
      </w:r>
      <w:r w:rsidR="005A1DC6" w:rsidRPr="00903BA0">
        <w:rPr>
          <w:rFonts w:cstheme="minorHAnsi"/>
        </w:rPr>
        <w:t>trateginių partnerysčių projektų</w:t>
      </w:r>
      <w:r w:rsidR="00A47CCB" w:rsidRPr="00903BA0">
        <w:rPr>
          <w:rFonts w:cstheme="minorHAnsi"/>
        </w:rPr>
        <w:t xml:space="preserve"> veiklos </w:t>
      </w:r>
      <w:r w:rsidR="005A1DC6" w:rsidRPr="00903BA0">
        <w:rPr>
          <w:rFonts w:cstheme="minorHAnsi"/>
        </w:rPr>
        <w:t>or</w:t>
      </w:r>
      <w:r w:rsidR="00877A30" w:rsidRPr="00903BA0">
        <w:rPr>
          <w:rFonts w:cstheme="minorHAnsi"/>
        </w:rPr>
        <w:t xml:space="preserve">ganizuojamos nuotoliniu būdu, </w:t>
      </w:r>
      <w:r w:rsidR="005A1DC6" w:rsidRPr="00903BA0">
        <w:rPr>
          <w:rFonts w:cstheme="minorHAnsi"/>
        </w:rPr>
        <w:t>veiklos</w:t>
      </w:r>
      <w:r w:rsidR="00A47CCB" w:rsidRPr="00903BA0">
        <w:rPr>
          <w:rFonts w:cstheme="minorHAnsi"/>
        </w:rPr>
        <w:t xml:space="preserve"> atšaukiamos ar nukeliamos, atitinkant 3 straipsnyje apibrėžtas nuostatas, </w:t>
      </w:r>
      <w:r w:rsidRPr="00903BA0">
        <w:rPr>
          <w:rFonts w:cstheme="minorHAnsi"/>
        </w:rPr>
        <w:t xml:space="preserve">veiklų metu patirtos išlaidos, taip pat </w:t>
      </w:r>
      <w:r w:rsidRPr="00903BA0">
        <w:rPr>
          <w:rFonts w:cstheme="minorHAnsi"/>
        </w:rPr>
        <w:lastRenderedPageBreak/>
        <w:t>išlaidos patirtos a</w:t>
      </w:r>
      <w:r w:rsidR="005A1DC6" w:rsidRPr="00903BA0">
        <w:rPr>
          <w:rFonts w:cstheme="minorHAnsi"/>
        </w:rPr>
        <w:t>tšaukus</w:t>
      </w:r>
      <w:r w:rsidRPr="00903BA0">
        <w:rPr>
          <w:rFonts w:cstheme="minorHAnsi"/>
        </w:rPr>
        <w:t xml:space="preserve"> ar nukėlus veiklas,</w:t>
      </w:r>
      <w:r w:rsidR="00B10566" w:rsidRPr="00903BA0">
        <w:rPr>
          <w:rFonts w:cstheme="minorHAnsi"/>
        </w:rPr>
        <w:t xml:space="preserve"> pripažinus „Force majeure“ aplinkybes,</w:t>
      </w:r>
      <w:r w:rsidRPr="00903BA0">
        <w:rPr>
          <w:rFonts w:cstheme="minorHAnsi"/>
        </w:rPr>
        <w:t xml:space="preserve"> finansuojamos projekto lėšomis normų ir realių išlaidų pagrindu,  kaip nurodyta lentelėje „Išlaidų finansavimas</w:t>
      </w:r>
      <w:r w:rsidR="000734E3" w:rsidRPr="00903BA0">
        <w:rPr>
          <w:rFonts w:cstheme="minorHAnsi"/>
        </w:rPr>
        <w:t xml:space="preserve"> pagal atvejus ir biudžeto kategorijas</w:t>
      </w:r>
      <w:r w:rsidRPr="00903BA0">
        <w:rPr>
          <w:rFonts w:cstheme="minorHAnsi"/>
        </w:rPr>
        <w:t>“.</w:t>
      </w:r>
      <w:r w:rsidR="00B10566" w:rsidRPr="00903BA0">
        <w:rPr>
          <w:rFonts w:cstheme="minorHAnsi"/>
        </w:rPr>
        <w:t xml:space="preserve">  Tačiau bendra projektui skirta dotacijos suma negali didėti.</w:t>
      </w:r>
    </w:p>
    <w:p w14:paraId="0C168C60" w14:textId="60C15203" w:rsidR="00E67236" w:rsidRPr="00903BA0" w:rsidRDefault="00E67236" w:rsidP="008F59A9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3BA0">
        <w:rPr>
          <w:rFonts w:cstheme="minorHAnsi"/>
        </w:rPr>
        <w:t xml:space="preserve">Kai </w:t>
      </w:r>
      <w:r w:rsidR="00494EA0" w:rsidRPr="00903BA0">
        <w:rPr>
          <w:rFonts w:cstheme="minorHAnsi"/>
        </w:rPr>
        <w:t xml:space="preserve">strateginių partnerysčių </w:t>
      </w:r>
      <w:r w:rsidRPr="00903BA0">
        <w:rPr>
          <w:rFonts w:cstheme="minorHAnsi"/>
        </w:rPr>
        <w:t xml:space="preserve">veiklos </w:t>
      </w:r>
      <w:r w:rsidR="00494EA0" w:rsidRPr="00903BA0">
        <w:rPr>
          <w:rFonts w:cstheme="minorHAnsi"/>
        </w:rPr>
        <w:t>organizuojamos</w:t>
      </w:r>
      <w:r w:rsidRPr="00903BA0">
        <w:rPr>
          <w:rFonts w:cstheme="minorHAnsi"/>
        </w:rPr>
        <w:t>, atšaukiamos ar nukeliamos, atitinkant 3 straipsnyje apibrėžtas nuostatas, dotacijos sutarties pakeitim</w:t>
      </w:r>
      <w:r w:rsidR="00B10566" w:rsidRPr="00903BA0">
        <w:rPr>
          <w:rFonts w:cstheme="minorHAnsi"/>
        </w:rPr>
        <w:t>ai</w:t>
      </w:r>
      <w:r w:rsidRPr="00903BA0">
        <w:rPr>
          <w:rFonts w:cstheme="minorHAnsi"/>
        </w:rPr>
        <w:t xml:space="preserve"> nėra pasirašom</w:t>
      </w:r>
      <w:r w:rsidR="00B10566" w:rsidRPr="00903BA0">
        <w:rPr>
          <w:rFonts w:cstheme="minorHAnsi"/>
        </w:rPr>
        <w:t>i</w:t>
      </w:r>
      <w:r w:rsidRPr="00903BA0">
        <w:rPr>
          <w:rFonts w:cstheme="minorHAnsi"/>
        </w:rPr>
        <w:t>, tačiau organizacij</w:t>
      </w:r>
      <w:r w:rsidR="00B10566" w:rsidRPr="00903BA0">
        <w:rPr>
          <w:rFonts w:cstheme="minorHAnsi"/>
        </w:rPr>
        <w:t>os</w:t>
      </w:r>
      <w:r w:rsidRPr="00903BA0">
        <w:rPr>
          <w:rFonts w:cstheme="minorHAnsi"/>
        </w:rPr>
        <w:t xml:space="preserve"> g</w:t>
      </w:r>
      <w:r w:rsidR="001D0F42" w:rsidRPr="00903BA0">
        <w:rPr>
          <w:rFonts w:cstheme="minorHAnsi"/>
        </w:rPr>
        <w:t xml:space="preserve">alutinėje projekto ataskaitoje (biudžeto ir aprašomojoje dalyje) </w:t>
      </w:r>
      <w:r w:rsidRPr="00903BA0">
        <w:rPr>
          <w:rFonts w:cstheme="minorHAnsi"/>
        </w:rPr>
        <w:t xml:space="preserve">turi nurodyti </w:t>
      </w:r>
      <w:r w:rsidR="00737091" w:rsidRPr="00903BA0">
        <w:rPr>
          <w:rFonts w:cstheme="minorHAnsi"/>
        </w:rPr>
        <w:t xml:space="preserve">ir pagrįsti </w:t>
      </w:r>
      <w:r w:rsidRPr="00903BA0">
        <w:rPr>
          <w:rFonts w:cstheme="minorHAnsi"/>
        </w:rPr>
        <w:t xml:space="preserve">„Force majeure“ atvejį, aprašyti kaip buvo vykdoma veikla,  deklaruoti išlaidas ir pridėti lentelėje </w:t>
      </w:r>
      <w:r w:rsidR="00B10566" w:rsidRPr="00903BA0">
        <w:rPr>
          <w:rFonts w:cstheme="minorHAnsi"/>
        </w:rPr>
        <w:t xml:space="preserve">„Išlaidų finansavimas pagal atvejus ir biudžeto kategorijas“ </w:t>
      </w:r>
      <w:r w:rsidRPr="00903BA0">
        <w:rPr>
          <w:rFonts w:cstheme="minorHAnsi"/>
        </w:rPr>
        <w:t xml:space="preserve">nurodytus dokumentus. </w:t>
      </w:r>
    </w:p>
    <w:p w14:paraId="04749938" w14:textId="77777777" w:rsidR="0070450B" w:rsidRPr="00903BA0" w:rsidRDefault="0070450B" w:rsidP="000338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11B420" w14:textId="77777777" w:rsidR="008B3440" w:rsidRPr="00903BA0" w:rsidRDefault="008B3440" w:rsidP="000734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AE4C40" w14:textId="2DC50A1F" w:rsidR="000734E3" w:rsidRPr="00903BA0" w:rsidRDefault="000734E3" w:rsidP="000734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BA0">
        <w:rPr>
          <w:rFonts w:asciiTheme="minorHAnsi" w:hAnsiTheme="minorHAnsi" w:cstheme="minorHAnsi"/>
          <w:b/>
          <w:sz w:val="22"/>
          <w:szCs w:val="22"/>
        </w:rPr>
        <w:t>Išlaidų finansavimas pagal atvejus ir biudžeto kategorijas</w:t>
      </w:r>
    </w:p>
    <w:p w14:paraId="4DE0C96A" w14:textId="77777777" w:rsidR="000250DA" w:rsidRPr="00903BA0" w:rsidRDefault="000250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5B530C" w:rsidRPr="00903BA0" w14:paraId="101752A8" w14:textId="77777777" w:rsidTr="004F7214">
        <w:trPr>
          <w:tblHeader/>
        </w:trPr>
        <w:tc>
          <w:tcPr>
            <w:tcW w:w="2263" w:type="dxa"/>
            <w:vAlign w:val="center"/>
          </w:tcPr>
          <w:p w14:paraId="3B651874" w14:textId="783E5066" w:rsidR="005B530C" w:rsidRPr="00903BA0" w:rsidRDefault="005B530C" w:rsidP="005B530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903BA0">
              <w:rPr>
                <w:rFonts w:cstheme="minorHAnsi"/>
                <w:b/>
                <w:sz w:val="20"/>
                <w:szCs w:val="20"/>
              </w:rPr>
              <w:t>Finansavimas /Atvejai</w:t>
            </w:r>
          </w:p>
        </w:tc>
        <w:tc>
          <w:tcPr>
            <w:tcW w:w="2551" w:type="dxa"/>
            <w:vAlign w:val="center"/>
          </w:tcPr>
          <w:p w14:paraId="3067F81A" w14:textId="3BD1B428" w:rsidR="005B530C" w:rsidRPr="00903BA0" w:rsidRDefault="005B530C" w:rsidP="00903B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BA0">
              <w:rPr>
                <w:rFonts w:cstheme="minorHAnsi"/>
                <w:b/>
                <w:sz w:val="20"/>
                <w:szCs w:val="20"/>
              </w:rPr>
              <w:t xml:space="preserve">VEIKLA ORGANIZUOJAMA nuotoliniu būdu </w:t>
            </w:r>
          </w:p>
        </w:tc>
        <w:tc>
          <w:tcPr>
            <w:tcW w:w="2407" w:type="dxa"/>
            <w:vAlign w:val="center"/>
          </w:tcPr>
          <w:p w14:paraId="681DBC72" w14:textId="688680AD" w:rsidR="005B530C" w:rsidRPr="00903BA0" w:rsidRDefault="00810795" w:rsidP="00CE0D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BA0">
              <w:rPr>
                <w:rFonts w:cstheme="minorHAnsi"/>
                <w:b/>
                <w:sz w:val="20"/>
                <w:szCs w:val="20"/>
              </w:rPr>
              <w:t>VEIKLA BUVO ATŠAUKTA</w:t>
            </w:r>
          </w:p>
          <w:p w14:paraId="1FA5CEBF" w14:textId="57D33E8C" w:rsidR="005B530C" w:rsidRPr="00903BA0" w:rsidRDefault="005B530C" w:rsidP="00CE0DA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03BA0">
              <w:rPr>
                <w:rFonts w:cstheme="minorHAnsi"/>
                <w:b/>
                <w:sz w:val="20"/>
                <w:szCs w:val="20"/>
              </w:rPr>
              <w:t>(iki veiklos pradžios)</w:t>
            </w:r>
          </w:p>
        </w:tc>
        <w:tc>
          <w:tcPr>
            <w:tcW w:w="2407" w:type="dxa"/>
            <w:vAlign w:val="center"/>
          </w:tcPr>
          <w:p w14:paraId="539897AD" w14:textId="77777777" w:rsidR="005B530C" w:rsidRPr="00903BA0" w:rsidRDefault="005B530C" w:rsidP="00CE0D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BA0">
              <w:rPr>
                <w:rFonts w:cstheme="minorHAnsi"/>
                <w:b/>
                <w:sz w:val="20"/>
                <w:szCs w:val="20"/>
              </w:rPr>
              <w:t>VEIKLA BUVO NUKELTA</w:t>
            </w:r>
          </w:p>
          <w:p w14:paraId="36F92BEF" w14:textId="1FFFA210" w:rsidR="005B530C" w:rsidRPr="00903BA0" w:rsidRDefault="005B530C" w:rsidP="00CE0DA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03BA0">
              <w:rPr>
                <w:rFonts w:cstheme="minorHAnsi"/>
                <w:b/>
                <w:sz w:val="20"/>
                <w:szCs w:val="20"/>
              </w:rPr>
              <w:t>(iki veiklos pradžios)</w:t>
            </w:r>
          </w:p>
        </w:tc>
      </w:tr>
      <w:tr w:rsidR="005B530C" w:rsidRPr="00903BA0" w14:paraId="087F5C2A" w14:textId="77777777" w:rsidTr="004F7214">
        <w:tc>
          <w:tcPr>
            <w:tcW w:w="2263" w:type="dxa"/>
          </w:tcPr>
          <w:p w14:paraId="69CAC0E9" w14:textId="7B8AA8AA" w:rsidR="005B530C" w:rsidRPr="00903BA0" w:rsidRDefault="00CE0DA5" w:rsidP="005B530C">
            <w:pPr>
              <w:pStyle w:val="ListParagraph"/>
              <w:ind w:left="0"/>
              <w:rPr>
                <w:rFonts w:cstheme="minorHAnsi"/>
              </w:rPr>
            </w:pPr>
            <w:r w:rsidRPr="00903BA0">
              <w:rPr>
                <w:rFonts w:cstheme="minorHAnsi"/>
                <w:sz w:val="20"/>
                <w:szCs w:val="20"/>
              </w:rPr>
              <w:t>Atvejų pavyzdžiai</w:t>
            </w:r>
          </w:p>
        </w:tc>
        <w:tc>
          <w:tcPr>
            <w:tcW w:w="2551" w:type="dxa"/>
          </w:tcPr>
          <w:p w14:paraId="2257883B" w14:textId="4D65E618" w:rsidR="005B530C" w:rsidRPr="00903BA0" w:rsidRDefault="00E462A1" w:rsidP="00E462A1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Dėl koronaviruso taikomų apribojimų veiklų organizavimui, organizacija nusprendė sklaidos renginį organizuoti 2020 m. balandžio 17 d. nuotoliniu būdu.</w:t>
            </w:r>
          </w:p>
        </w:tc>
        <w:tc>
          <w:tcPr>
            <w:tcW w:w="2407" w:type="dxa"/>
          </w:tcPr>
          <w:p w14:paraId="13121441" w14:textId="4E0ED967" w:rsidR="005B530C" w:rsidRPr="00903BA0" w:rsidRDefault="004F7214" w:rsidP="004F7214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m. kovo 23-25 d. Kaune turėjo būti organizuojamas tarptautinis projekto susitikimas. Dalyviai buvo nusipirkę kelionės bilietus, dalyviams buvo užsakytas apgyvendinimas ir maitinimas susitikimo metu,  </w:t>
            </w:r>
            <w:r w:rsidRPr="001C676F">
              <w:rPr>
                <w:rFonts w:cstheme="minorHAnsi"/>
                <w:sz w:val="20"/>
                <w:szCs w:val="20"/>
              </w:rPr>
              <w:t xml:space="preserve">tačiau dėl </w:t>
            </w:r>
            <w:r>
              <w:rPr>
                <w:rFonts w:cstheme="minorHAnsi"/>
                <w:sz w:val="20"/>
                <w:szCs w:val="20"/>
              </w:rPr>
              <w:t xml:space="preserve"> Lietuvoje nustatyto karantino susitikimas buvo atšauktas</w:t>
            </w:r>
            <w:r w:rsidRPr="001C676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14:paraId="379FCCC4" w14:textId="36F3065D" w:rsidR="005B530C" w:rsidRPr="00903BA0" w:rsidRDefault="004F7214" w:rsidP="004F7214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m. balandžio 1-10 d. Varšuvoje  turėjo būti organizuojama tarptautinė mokymosi veikla. Dalyviai buvo nusipirkę kelionės bilietus, organizacija dalyviams užsakė apgyvendinimą ir maitinimą veiklos metu,  </w:t>
            </w:r>
            <w:r w:rsidRPr="001C676F">
              <w:rPr>
                <w:rFonts w:cstheme="minorHAnsi"/>
                <w:sz w:val="20"/>
                <w:szCs w:val="20"/>
              </w:rPr>
              <w:t xml:space="preserve">tačiau dėl </w:t>
            </w:r>
            <w:r>
              <w:rPr>
                <w:rFonts w:cstheme="minorHAnsi"/>
                <w:sz w:val="20"/>
                <w:szCs w:val="20"/>
              </w:rPr>
              <w:t xml:space="preserve"> nustatyto karantino veikla negalėjo būti organizuojama numatytu laiku, veiklą įgyvendinančios organizacijos nutarė šią veiklą įgyvendinti vėliau.</w:t>
            </w:r>
          </w:p>
        </w:tc>
      </w:tr>
      <w:tr w:rsidR="00810795" w:rsidRPr="00903BA0" w14:paraId="341E984D" w14:textId="77777777" w:rsidTr="00AF6BF4">
        <w:tc>
          <w:tcPr>
            <w:tcW w:w="2263" w:type="dxa"/>
          </w:tcPr>
          <w:p w14:paraId="35F0C41C" w14:textId="77777777" w:rsidR="00810795" w:rsidRPr="00903BA0" w:rsidRDefault="00810795" w:rsidP="00E355F2">
            <w:pPr>
              <w:tabs>
                <w:tab w:val="num" w:pos="0"/>
              </w:tabs>
              <w:spacing w:beforeLines="60" w:before="144" w:afterLines="60" w:after="144"/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Projekto valdymas ir įgyvendinimas</w:t>
            </w:r>
          </w:p>
          <w:p w14:paraId="18FF6C62" w14:textId="77777777" w:rsidR="00810795" w:rsidRPr="00903BA0" w:rsidRDefault="00810795" w:rsidP="00E355F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87C1F3D" w14:textId="77777777" w:rsidR="0040104C" w:rsidRDefault="00810795" w:rsidP="00903BA0">
            <w:pPr>
              <w:jc w:val="both"/>
              <w:rPr>
                <w:rFonts w:cstheme="minorHAnsi"/>
                <w:sz w:val="20"/>
              </w:rPr>
            </w:pPr>
            <w:r w:rsidRPr="00903BA0">
              <w:rPr>
                <w:rFonts w:cstheme="minorHAnsi"/>
                <w:sz w:val="20"/>
                <w:szCs w:val="20"/>
              </w:rPr>
              <w:t>Normos skiriamos už tuos mėnesius, kai organizacijos vykdė veiklą</w:t>
            </w:r>
            <w:r w:rsidRPr="00903BA0">
              <w:rPr>
                <w:rFonts w:cstheme="minorHAnsi"/>
                <w:sz w:val="20"/>
              </w:rPr>
              <w:t>.</w:t>
            </w:r>
            <w:r w:rsidR="0040104C">
              <w:rPr>
                <w:rFonts w:cstheme="minorHAnsi"/>
                <w:sz w:val="20"/>
              </w:rPr>
              <w:t xml:space="preserve"> </w:t>
            </w:r>
          </w:p>
          <w:p w14:paraId="19EDBD20" w14:textId="5CC73BF7" w:rsidR="00810795" w:rsidRPr="00903BA0" w:rsidRDefault="0040104C" w:rsidP="004010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Pratęsus projektą, projekto valdymui ir įgyvendinimui skiriama suma negali būti  didinama, t.y. normos skiriamos už tokį patį laikotarpį kaip buvo numatyta pradinėje dotacijos sutartyje.</w:t>
            </w:r>
          </w:p>
        </w:tc>
        <w:tc>
          <w:tcPr>
            <w:tcW w:w="4814" w:type="dxa"/>
            <w:gridSpan w:val="2"/>
          </w:tcPr>
          <w:p w14:paraId="6A8330CF" w14:textId="77777777" w:rsidR="00810795" w:rsidRDefault="00810795" w:rsidP="00810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903BA0">
              <w:rPr>
                <w:rFonts w:cstheme="minorHAnsi"/>
                <w:sz w:val="20"/>
                <w:szCs w:val="20"/>
              </w:rPr>
              <w:t xml:space="preserve">Normos skiriamos už tuos mėnesius, kai organizacijos vykdė veiklą. Jei veiklos buvo atšauktos ar nukeltos, normos už laikotarpį, kai nebuvo vykdoma veikla, nėra skiriamos. </w:t>
            </w:r>
          </w:p>
          <w:p w14:paraId="701015BB" w14:textId="78799BAC" w:rsidR="0040104C" w:rsidRPr="00903BA0" w:rsidRDefault="0040104C" w:rsidP="00FB3C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Pratęsus projektą, projekto valdymui ir įgyvendinimui skiriama suma negali būti didinama, t.y. normos skiriamos už tokį patį laikotarpį kaip buvo numatyta pradinėje dotacijos sutartyje.</w:t>
            </w:r>
          </w:p>
        </w:tc>
      </w:tr>
      <w:tr w:rsidR="00D61FC5" w:rsidRPr="00903BA0" w14:paraId="24D05C2C" w14:textId="77777777" w:rsidTr="00E90D34">
        <w:tc>
          <w:tcPr>
            <w:tcW w:w="2263" w:type="dxa"/>
          </w:tcPr>
          <w:p w14:paraId="70A038AA" w14:textId="77777777" w:rsidR="00D61FC5" w:rsidRPr="00903BA0" w:rsidRDefault="00D61FC5" w:rsidP="00E355F2">
            <w:pPr>
              <w:tabs>
                <w:tab w:val="num" w:pos="0"/>
              </w:tabs>
              <w:spacing w:beforeLines="60" w:before="144" w:afterLines="60" w:after="144"/>
              <w:rPr>
                <w:rFonts w:eastAsia="SimSun" w:cstheme="minorHAnsi"/>
                <w:snapToGrid w:val="0"/>
                <w:kern w:val="3"/>
                <w:sz w:val="20"/>
                <w:szCs w:val="20"/>
                <w:lang w:eastAsia="zh-CN"/>
              </w:rPr>
            </w:pP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Tarptautiniai projekto susitikimai</w:t>
            </w:r>
          </w:p>
          <w:p w14:paraId="14C59512" w14:textId="77777777" w:rsidR="00D61FC5" w:rsidRPr="00903BA0" w:rsidRDefault="00D61FC5" w:rsidP="00E355F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17BC604" w14:textId="77777777" w:rsidR="00D61FC5" w:rsidRPr="001F0C1A" w:rsidRDefault="00D61FC5" w:rsidP="00700BF8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F26DE">
              <w:rPr>
                <w:rFonts w:cstheme="minorHAnsi"/>
                <w:sz w:val="20"/>
                <w:szCs w:val="20"/>
              </w:rPr>
              <w:t>Gali būti organizuojami nuotoliniu būdu.</w:t>
            </w:r>
          </w:p>
          <w:p w14:paraId="2918ADE4" w14:textId="77777777" w:rsidR="00D61FC5" w:rsidRDefault="00D61FC5" w:rsidP="00700BF8">
            <w:pPr>
              <w:jc w:val="both"/>
              <w:rPr>
                <w:rFonts w:cstheme="minorHAnsi"/>
                <w:sz w:val="20"/>
                <w:szCs w:val="20"/>
              </w:rPr>
            </w:pPr>
            <w:r w:rsidRPr="001F0C1A">
              <w:rPr>
                <w:rFonts w:cstheme="minorHAnsi"/>
                <w:sz w:val="20"/>
                <w:szCs w:val="20"/>
              </w:rPr>
              <w:t xml:space="preserve">Jei organizacijos ir/ar dalyviai turėjo apmokėti su veikla tiesiogiai susijusias išlaidas (pvz., </w:t>
            </w:r>
            <w:r>
              <w:rPr>
                <w:rFonts w:cstheme="minorHAnsi"/>
                <w:sz w:val="20"/>
                <w:szCs w:val="20"/>
              </w:rPr>
              <w:t xml:space="preserve">sumokėti mokestį už nuotolinių susitikimų programą), </w:t>
            </w:r>
            <w:r w:rsidRPr="00D61FC5">
              <w:rPr>
                <w:rFonts w:cstheme="minorHAnsi"/>
                <w:i/>
                <w:sz w:val="20"/>
                <w:szCs w:val="20"/>
              </w:rPr>
              <w:t>gali būti skiriama dalis normų</w:t>
            </w:r>
            <w:r w:rsidRPr="001F0C1A">
              <w:rPr>
                <w:rFonts w:cstheme="minorHAnsi"/>
                <w:sz w:val="20"/>
                <w:szCs w:val="20"/>
              </w:rPr>
              <w:t xml:space="preserve"> (priklausomai nuo patirtų išlaidų gali būti skiriamos normos už tam tikrą </w:t>
            </w:r>
            <w:r>
              <w:rPr>
                <w:rFonts w:cstheme="minorHAnsi"/>
                <w:sz w:val="20"/>
                <w:szCs w:val="20"/>
              </w:rPr>
              <w:t>dalyvių skaičių</w:t>
            </w:r>
            <w:r w:rsidRPr="001F0C1A">
              <w:rPr>
                <w:rFonts w:cstheme="minorHAnsi"/>
                <w:sz w:val="20"/>
                <w:szCs w:val="20"/>
              </w:rPr>
              <w:t xml:space="preserve">). Tokiu atveju, ataskaitoje turi būti deklaruota, kokios išlaidos </w:t>
            </w:r>
            <w:r w:rsidRPr="001F0C1A">
              <w:rPr>
                <w:rFonts w:cstheme="minorHAnsi"/>
                <w:sz w:val="20"/>
                <w:szCs w:val="20"/>
              </w:rPr>
              <w:lastRenderedPageBreak/>
              <w:t xml:space="preserve">turėjo būti apmokėtos, pridėti išlaidas įrodantys dokumentai, nurodyta  išlaidų suma. </w:t>
            </w:r>
            <w:r>
              <w:rPr>
                <w:rFonts w:cstheme="minorHAnsi"/>
                <w:sz w:val="20"/>
                <w:szCs w:val="20"/>
              </w:rPr>
              <w:t xml:space="preserve">Nepaisant to, ar išlaidos buvo patirtos ar ne, prie ataskaitos turi būti pridėtas dalyvių sąrašas (sudarytas registracijos metu, tačiau pašalinus nedalyvavusius asmenis; be parašų) ir nuotolinio susitikimo ekrano nuotraukos, kuriose matytųsi vykstantis susitikimas, dalyviai ir jų skaičius.  </w:t>
            </w:r>
          </w:p>
          <w:p w14:paraId="7AF497DF" w14:textId="345085E8" w:rsidR="00D61FC5" w:rsidRPr="00903BA0" w:rsidRDefault="00D61FC5" w:rsidP="001725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Ataskaitos tikrinimo metu, jei susitikimo rezultatai neatitinka planuotų paraiškoje, gali būti nuspręsta neskirti dalies normų, kaip nurodyta aukščiau.</w:t>
            </w:r>
          </w:p>
        </w:tc>
        <w:tc>
          <w:tcPr>
            <w:tcW w:w="4814" w:type="dxa"/>
            <w:gridSpan w:val="2"/>
          </w:tcPr>
          <w:p w14:paraId="54782BD9" w14:textId="1EB68148" w:rsidR="00D61FC5" w:rsidRDefault="00D61FC5" w:rsidP="00D61FC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676F">
              <w:rPr>
                <w:rFonts w:cstheme="minorHAnsi"/>
                <w:sz w:val="20"/>
                <w:szCs w:val="20"/>
              </w:rPr>
              <w:lastRenderedPageBreak/>
              <w:t xml:space="preserve">Jei veiklos atšaukimo ar nukėlimo atveju organizacija </w:t>
            </w:r>
            <w:r>
              <w:rPr>
                <w:rFonts w:cstheme="minorHAnsi"/>
                <w:sz w:val="20"/>
                <w:szCs w:val="20"/>
              </w:rPr>
              <w:t xml:space="preserve">kreipėsi į paslaugų/prekių tiekėją dėl veiklai užsakytų paslaugų/prekių atšaukimo (pvz., kelionės bilietų, apgyvendinimo), tačiau gavo neigiamą atsakymą ir </w:t>
            </w:r>
            <w:r w:rsidRPr="001C676F">
              <w:rPr>
                <w:rFonts w:cstheme="minorHAnsi"/>
                <w:sz w:val="20"/>
                <w:szCs w:val="20"/>
              </w:rPr>
              <w:t xml:space="preserve">turėjo apmokėti su veikla </w:t>
            </w:r>
            <w:r>
              <w:rPr>
                <w:rFonts w:cstheme="minorHAnsi"/>
                <w:sz w:val="20"/>
                <w:szCs w:val="20"/>
              </w:rPr>
              <w:t xml:space="preserve">tiesiogiai susijusias išlaidas,  </w:t>
            </w:r>
            <w:r w:rsidRPr="00AD5E1C">
              <w:rPr>
                <w:rFonts w:cstheme="minorHAnsi"/>
                <w:i/>
                <w:sz w:val="20"/>
                <w:szCs w:val="20"/>
              </w:rPr>
              <w:t>gali būti skiriama dalis normų</w:t>
            </w:r>
            <w:r w:rsidRPr="001C676F">
              <w:rPr>
                <w:rFonts w:cstheme="minorHAnsi"/>
                <w:sz w:val="20"/>
                <w:szCs w:val="20"/>
              </w:rPr>
              <w:t xml:space="preserve"> (priklausomai nuo patirtų išlaidų gali būti skiriamos normos už tam tikrą</w:t>
            </w:r>
            <w:r>
              <w:rPr>
                <w:rFonts w:cstheme="minorHAnsi"/>
                <w:sz w:val="20"/>
                <w:szCs w:val="20"/>
              </w:rPr>
              <w:t xml:space="preserve"> dalyvių skaičių</w:t>
            </w:r>
            <w:r w:rsidRPr="001C676F">
              <w:rPr>
                <w:rFonts w:cstheme="minorHAnsi"/>
                <w:sz w:val="20"/>
                <w:szCs w:val="20"/>
              </w:rPr>
              <w:t>). Tokiu atveju, ataskaitoje turi būti deklaruota, kokios išlaidos turėjo būti apmokėtos, pridėti išlaidas įrodantys dokumentai, nurodyta  išlaidų suma</w:t>
            </w:r>
            <w:r>
              <w:rPr>
                <w:rFonts w:cstheme="minorHAnsi"/>
                <w:sz w:val="20"/>
                <w:szCs w:val="20"/>
              </w:rPr>
              <w:t>, pridėti susirašinėjimai su tiekėjais</w:t>
            </w:r>
            <w:r w:rsidRPr="001C676F">
              <w:rPr>
                <w:rFonts w:cstheme="minorHAnsi"/>
                <w:sz w:val="20"/>
                <w:szCs w:val="20"/>
              </w:rPr>
              <w:t>.</w:t>
            </w:r>
          </w:p>
          <w:p w14:paraId="235F947E" w14:textId="4EF45D1F" w:rsidR="00D61FC5" w:rsidRPr="00903BA0" w:rsidRDefault="00D61FC5" w:rsidP="00D61FC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55F2" w:rsidRPr="00903BA0" w14:paraId="64DDC69B" w14:textId="77777777" w:rsidTr="004F7214">
        <w:tc>
          <w:tcPr>
            <w:tcW w:w="2263" w:type="dxa"/>
          </w:tcPr>
          <w:p w14:paraId="4DAAD16F" w14:textId="100DF194" w:rsidR="00E355F2" w:rsidRPr="00903BA0" w:rsidRDefault="00E355F2" w:rsidP="00E355F2">
            <w:pPr>
              <w:tabs>
                <w:tab w:val="num" w:pos="0"/>
              </w:tabs>
              <w:spacing w:beforeLines="60" w:before="144" w:afterLines="60" w:after="144"/>
              <w:rPr>
                <w:rFonts w:eastAsia="SimSun" w:cstheme="minorHAnsi"/>
                <w:snapToGrid w:val="0"/>
                <w:kern w:val="3"/>
                <w:sz w:val="20"/>
                <w:szCs w:val="20"/>
                <w:lang w:eastAsia="zh-CN"/>
              </w:rPr>
            </w:pP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lastRenderedPageBreak/>
              <w:t xml:space="preserve">Intelektiniai produktai </w:t>
            </w:r>
          </w:p>
          <w:p w14:paraId="686CD8E0" w14:textId="77777777" w:rsidR="00E355F2" w:rsidRPr="00903BA0" w:rsidRDefault="00E355F2" w:rsidP="00E355F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3B39FC" w14:textId="77777777" w:rsidR="00E355F2" w:rsidRDefault="00903BA0" w:rsidP="0017255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03BA0">
              <w:rPr>
                <w:rFonts w:cstheme="minorHAnsi"/>
                <w:sz w:val="20"/>
                <w:szCs w:val="20"/>
              </w:rPr>
              <w:t xml:space="preserve">Gali būti </w:t>
            </w:r>
            <w:r w:rsidR="008C64F6">
              <w:rPr>
                <w:rFonts w:cstheme="minorHAnsi"/>
                <w:sz w:val="20"/>
                <w:szCs w:val="20"/>
              </w:rPr>
              <w:t xml:space="preserve">kuriami </w:t>
            </w:r>
            <w:r w:rsidRPr="00903BA0">
              <w:rPr>
                <w:rFonts w:cstheme="minorHAnsi"/>
                <w:sz w:val="20"/>
                <w:szCs w:val="20"/>
              </w:rPr>
              <w:t>nuotoliniu būdu.</w:t>
            </w:r>
          </w:p>
          <w:p w14:paraId="194F251A" w14:textId="72350A88" w:rsidR="008C64F6" w:rsidRDefault="008C64F6" w:rsidP="008C64F6">
            <w:pPr>
              <w:jc w:val="both"/>
              <w:rPr>
                <w:rFonts w:cstheme="minorHAnsi"/>
                <w:sz w:val="20"/>
              </w:rPr>
            </w:pPr>
            <w:r w:rsidRPr="00903BA0">
              <w:rPr>
                <w:rFonts w:cstheme="minorHAnsi"/>
                <w:sz w:val="20"/>
                <w:szCs w:val="20"/>
              </w:rPr>
              <w:t>Normos skiriamos už t</w:t>
            </w:r>
            <w:r>
              <w:rPr>
                <w:rFonts w:cstheme="minorHAnsi"/>
                <w:sz w:val="20"/>
                <w:szCs w:val="20"/>
              </w:rPr>
              <w:t>ą laikotarpį, kai buvo kuriami intelektiniai produktai</w:t>
            </w:r>
            <w:r w:rsidRPr="00903BA0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32C901DC" w14:textId="56540249" w:rsidR="008C64F6" w:rsidRPr="00903BA0" w:rsidRDefault="0017255F" w:rsidP="0017255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Ataskaitos tikrinimo metu, jei intelektiniai produktai buvo nepabaigti kurti ar jų  kokybė prasta, gali būti nuspręsta neskirti normų ar skirti tik dalį normų, kaip nurodyta aukščiau.</w:t>
            </w:r>
          </w:p>
        </w:tc>
        <w:tc>
          <w:tcPr>
            <w:tcW w:w="2407" w:type="dxa"/>
          </w:tcPr>
          <w:p w14:paraId="645931C2" w14:textId="729F870E" w:rsidR="00E355F2" w:rsidRPr="00903BA0" w:rsidRDefault="001134F5" w:rsidP="00E462A1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Normos neskiriamos, jei intelektiniai produktai nebuvo sukurti. </w:t>
            </w:r>
          </w:p>
        </w:tc>
        <w:tc>
          <w:tcPr>
            <w:tcW w:w="2407" w:type="dxa"/>
          </w:tcPr>
          <w:p w14:paraId="2874E0BB" w14:textId="77777777" w:rsidR="001134F5" w:rsidRDefault="001134F5" w:rsidP="001134F5">
            <w:pPr>
              <w:jc w:val="both"/>
              <w:rPr>
                <w:rFonts w:cstheme="minorHAnsi"/>
                <w:sz w:val="20"/>
              </w:rPr>
            </w:pPr>
            <w:r w:rsidRPr="00903BA0">
              <w:rPr>
                <w:rFonts w:cstheme="minorHAnsi"/>
                <w:sz w:val="20"/>
                <w:szCs w:val="20"/>
              </w:rPr>
              <w:t>Normos skiriamos už t</w:t>
            </w:r>
            <w:r>
              <w:rPr>
                <w:rFonts w:cstheme="minorHAnsi"/>
                <w:sz w:val="20"/>
                <w:szCs w:val="20"/>
              </w:rPr>
              <w:t>ą laikotarpį, kai buvo kuriami intelektiniai produktai</w:t>
            </w:r>
            <w:r w:rsidRPr="00903BA0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4CD6BB57" w14:textId="26DE34E9" w:rsidR="00E355F2" w:rsidRPr="00903BA0" w:rsidRDefault="001134F5" w:rsidP="001134F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Ataskaitos tikrinimo metu, jei intelektiniai produktai buvo nepabaigti kurti ar jų  kokybė prasta, gali būti nuspręsta neskirti normų ar skirti tik dalį normų, kaip nurodyta aukščiau.</w:t>
            </w:r>
          </w:p>
        </w:tc>
      </w:tr>
      <w:tr w:rsidR="00D61FC5" w:rsidRPr="00903BA0" w14:paraId="71A7F511" w14:textId="77777777" w:rsidTr="00822125">
        <w:tc>
          <w:tcPr>
            <w:tcW w:w="2263" w:type="dxa"/>
          </w:tcPr>
          <w:p w14:paraId="2B190585" w14:textId="3B8C602E" w:rsidR="00D61FC5" w:rsidRPr="00903BA0" w:rsidRDefault="00D61FC5" w:rsidP="00E355F2">
            <w:pPr>
              <w:pStyle w:val="ListParagraph"/>
              <w:ind w:left="0"/>
              <w:rPr>
                <w:rFonts w:cstheme="minorHAnsi"/>
              </w:rPr>
            </w:pP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 xml:space="preserve">Sklaidos renginiai </w:t>
            </w:r>
          </w:p>
        </w:tc>
        <w:tc>
          <w:tcPr>
            <w:tcW w:w="2551" w:type="dxa"/>
          </w:tcPr>
          <w:p w14:paraId="1CFC1A79" w14:textId="4BC0B618" w:rsidR="00D61FC5" w:rsidRDefault="00D61FC5" w:rsidP="00DE42E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03BA0">
              <w:rPr>
                <w:rFonts w:cstheme="minorHAnsi"/>
                <w:sz w:val="20"/>
                <w:szCs w:val="20"/>
              </w:rPr>
              <w:t>Gali būti kuriami nuotoliniu būdu.</w:t>
            </w:r>
          </w:p>
          <w:p w14:paraId="614AC5CC" w14:textId="20457A54" w:rsidR="00D61FC5" w:rsidRPr="00903BA0" w:rsidRDefault="00D61FC5" w:rsidP="00DE42E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F0C1A">
              <w:rPr>
                <w:rFonts w:cstheme="minorHAnsi"/>
                <w:sz w:val="20"/>
                <w:szCs w:val="20"/>
              </w:rPr>
              <w:t xml:space="preserve">Jei organizacijos ir/ar dalyviai turėjo apmokėti su veikla tiesiogiai susijusias išlaidas (pvz., </w:t>
            </w:r>
            <w:r>
              <w:rPr>
                <w:rFonts w:cstheme="minorHAnsi"/>
                <w:sz w:val="20"/>
                <w:szCs w:val="20"/>
              </w:rPr>
              <w:t xml:space="preserve">mokestis už nuotolinių susitikimų programą, atlygis renginio moderatoriui), </w:t>
            </w:r>
            <w:r w:rsidRPr="001F0C1A">
              <w:rPr>
                <w:rFonts w:cstheme="minorHAnsi"/>
                <w:sz w:val="20"/>
                <w:szCs w:val="20"/>
              </w:rPr>
              <w:t xml:space="preserve">gali būti skiriama dalis normų (priklausomai nuo patirtų išlaidų gali būti skiriamos normos už tam tikrą </w:t>
            </w:r>
            <w:r>
              <w:rPr>
                <w:rFonts w:cstheme="minorHAnsi"/>
                <w:sz w:val="20"/>
                <w:szCs w:val="20"/>
              </w:rPr>
              <w:t>dalyvių skaičių</w:t>
            </w:r>
            <w:r w:rsidRPr="001F0C1A">
              <w:rPr>
                <w:rFonts w:cstheme="minorHAnsi"/>
                <w:sz w:val="20"/>
                <w:szCs w:val="20"/>
              </w:rPr>
              <w:t xml:space="preserve">). Tokiu atveju, ataskaitoje turi būti deklaruota, kokios išlaidos turėjo būti apmokėtos, pridėti išlaidas įrodantys dokumentai, nurodyta  išlaidų suma. </w:t>
            </w:r>
            <w:r>
              <w:rPr>
                <w:rFonts w:cstheme="minorHAnsi"/>
                <w:sz w:val="20"/>
                <w:szCs w:val="20"/>
              </w:rPr>
              <w:t xml:space="preserve">Nepaisant to, ar išlaidos buvo patirtos ar ne, prie ataskaitos turi būti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pridėtas dalyvių sąrašas (sudarytas registracijos metu, tačiau pašalinus nedalyvavusius asmenis; be parašų) ir nuotolinio susitikimo ekrano nuotraukos, kuriose matytųsi vykstantis susitikimas, dalyviai ir jų skaičius.  </w:t>
            </w:r>
          </w:p>
          <w:p w14:paraId="79F597A7" w14:textId="35C52E32" w:rsidR="00D61FC5" w:rsidRPr="00903BA0" w:rsidRDefault="00D61FC5" w:rsidP="0017255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Ataskaitos tikrinimo metu, jei sklaidos renginio turinys ir rezultatai neatitinka planuotų paraiškoje, gali būti nuspręsta neskirti dalies normų, kaip nurodyta aukščiau.</w:t>
            </w:r>
          </w:p>
        </w:tc>
        <w:tc>
          <w:tcPr>
            <w:tcW w:w="4814" w:type="dxa"/>
            <w:gridSpan w:val="2"/>
          </w:tcPr>
          <w:p w14:paraId="301D9183" w14:textId="38175DF6" w:rsidR="00D61FC5" w:rsidRDefault="00D61FC5" w:rsidP="00D61FC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676F">
              <w:rPr>
                <w:rFonts w:cstheme="minorHAnsi"/>
                <w:sz w:val="20"/>
                <w:szCs w:val="20"/>
              </w:rPr>
              <w:lastRenderedPageBreak/>
              <w:t xml:space="preserve">Jei veiklos atšaukimo ar nukėlimo atveju organizacija </w:t>
            </w:r>
            <w:r>
              <w:rPr>
                <w:rFonts w:cstheme="minorHAnsi"/>
                <w:sz w:val="20"/>
                <w:szCs w:val="20"/>
              </w:rPr>
              <w:t xml:space="preserve">kreipėsi į paslaugų/prekių tiekėją dėl veiklai užsakytų paslaugų/prekių atšaukimo (pvz., konferencijų salės nuomos, dalyvių apgyvendinimo ir maitinimo), tačiau gavo neigiamą atsakymą ir </w:t>
            </w:r>
            <w:r w:rsidRPr="001C676F">
              <w:rPr>
                <w:rFonts w:cstheme="minorHAnsi"/>
                <w:sz w:val="20"/>
                <w:szCs w:val="20"/>
              </w:rPr>
              <w:t xml:space="preserve">turėjo apmokėti su veikla </w:t>
            </w:r>
            <w:r>
              <w:rPr>
                <w:rFonts w:cstheme="minorHAnsi"/>
                <w:sz w:val="20"/>
                <w:szCs w:val="20"/>
              </w:rPr>
              <w:t xml:space="preserve">tiesiogiai susijusias išlaidas,  </w:t>
            </w:r>
            <w:r w:rsidRPr="00AD5E1C">
              <w:rPr>
                <w:rFonts w:cstheme="minorHAnsi"/>
                <w:i/>
                <w:sz w:val="20"/>
                <w:szCs w:val="20"/>
              </w:rPr>
              <w:t>gali būti skiriama dalis normų</w:t>
            </w:r>
            <w:r w:rsidRPr="001C676F">
              <w:rPr>
                <w:rFonts w:cstheme="minorHAnsi"/>
                <w:sz w:val="20"/>
                <w:szCs w:val="20"/>
              </w:rPr>
              <w:t xml:space="preserve"> (priklausomai nuo patirtų išlaidų gali būti skiriamos normos už tam tikrą</w:t>
            </w:r>
            <w:r>
              <w:rPr>
                <w:rFonts w:cstheme="minorHAnsi"/>
                <w:sz w:val="20"/>
                <w:szCs w:val="20"/>
              </w:rPr>
              <w:t xml:space="preserve"> dalyvių skaičių</w:t>
            </w:r>
            <w:r w:rsidRPr="001C676F">
              <w:rPr>
                <w:rFonts w:cstheme="minorHAnsi"/>
                <w:sz w:val="20"/>
                <w:szCs w:val="20"/>
              </w:rPr>
              <w:t>). Tokiu atveju, ataskaitoje turi būti deklaruota, kokios išlaidos turėjo būti apmokėtos, pridėti išlaidas įrodantys dokumentai, nurodyta  išlaidų suma</w:t>
            </w:r>
            <w:r>
              <w:rPr>
                <w:rFonts w:cstheme="minorHAnsi"/>
                <w:sz w:val="20"/>
                <w:szCs w:val="20"/>
              </w:rPr>
              <w:t>, pridėti susirašinėjimai su tiekėjais</w:t>
            </w:r>
            <w:r w:rsidRPr="001C676F">
              <w:rPr>
                <w:rFonts w:cstheme="minorHAnsi"/>
                <w:sz w:val="20"/>
                <w:szCs w:val="20"/>
              </w:rPr>
              <w:t>.</w:t>
            </w:r>
          </w:p>
          <w:p w14:paraId="59140F9E" w14:textId="77777777" w:rsidR="00D61FC5" w:rsidRPr="00903BA0" w:rsidRDefault="00D61FC5" w:rsidP="00E355F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76DCB" w:rsidRPr="00903BA0" w14:paraId="03D5B324" w14:textId="77777777" w:rsidTr="006B01FB">
        <w:tc>
          <w:tcPr>
            <w:tcW w:w="2263" w:type="dxa"/>
          </w:tcPr>
          <w:p w14:paraId="1352A00D" w14:textId="77777777" w:rsidR="00076DCB" w:rsidRPr="00903BA0" w:rsidRDefault="00076DCB" w:rsidP="00E355F2">
            <w:pPr>
              <w:tabs>
                <w:tab w:val="num" w:pos="0"/>
              </w:tabs>
              <w:spacing w:beforeLines="60" w:before="144" w:afterLines="60" w:after="144"/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lastRenderedPageBreak/>
              <w:t xml:space="preserve">Tarptautinės mokymo(si) veiklos </w:t>
            </w:r>
          </w:p>
          <w:p w14:paraId="537170C1" w14:textId="77777777" w:rsidR="00076DCB" w:rsidRPr="00903BA0" w:rsidRDefault="00076DCB" w:rsidP="00E355F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1FF8563" w14:textId="4FA3A8E5" w:rsidR="00076DCB" w:rsidRPr="00903BA0" w:rsidRDefault="00076DCB" w:rsidP="00BB5AD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NEGALI BŪTI organizuojamos</w:t>
            </w:r>
            <w:r w:rsidRPr="00903BA0">
              <w:rPr>
                <w:rFonts w:cstheme="minorHAnsi"/>
                <w:sz w:val="20"/>
                <w:szCs w:val="20"/>
              </w:rPr>
              <w:t xml:space="preserve"> nuotoliniu būdu.</w:t>
            </w:r>
          </w:p>
        </w:tc>
        <w:tc>
          <w:tcPr>
            <w:tcW w:w="4814" w:type="dxa"/>
            <w:gridSpan w:val="2"/>
          </w:tcPr>
          <w:p w14:paraId="0800A67C" w14:textId="77777777" w:rsidR="00076DCB" w:rsidRDefault="00FB6F3D" w:rsidP="00FB6F3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Jei dalyviai</w:t>
            </w:r>
            <w:r w:rsidRPr="001C676F">
              <w:rPr>
                <w:rFonts w:cstheme="minorHAnsi"/>
                <w:sz w:val="20"/>
                <w:szCs w:val="20"/>
              </w:rPr>
              <w:t xml:space="preserve"> buvo nusipirkę kelionės bilietus</w:t>
            </w:r>
            <w:r>
              <w:rPr>
                <w:rFonts w:cstheme="minorHAnsi"/>
                <w:sz w:val="20"/>
                <w:szCs w:val="20"/>
              </w:rPr>
              <w:t xml:space="preserve"> veiklai, kuri buvo atšaukta ar nukelta</w:t>
            </w:r>
            <w:r w:rsidRPr="001C676F">
              <w:rPr>
                <w:rFonts w:cstheme="minorHAnsi"/>
                <w:sz w:val="20"/>
                <w:szCs w:val="20"/>
              </w:rPr>
              <w:t>, dalyvi</w:t>
            </w:r>
            <w:r>
              <w:rPr>
                <w:rFonts w:cstheme="minorHAnsi"/>
                <w:sz w:val="20"/>
                <w:szCs w:val="20"/>
              </w:rPr>
              <w:t>ams</w:t>
            </w:r>
            <w:r w:rsidRPr="001C676F">
              <w:rPr>
                <w:rFonts w:cstheme="minorHAnsi"/>
                <w:sz w:val="20"/>
                <w:szCs w:val="20"/>
              </w:rPr>
              <w:t xml:space="preserve"> </w:t>
            </w:r>
            <w:r w:rsidRPr="007060D2">
              <w:rPr>
                <w:rFonts w:cstheme="minorHAnsi"/>
                <w:i/>
                <w:sz w:val="20"/>
                <w:szCs w:val="20"/>
              </w:rPr>
              <w:t>gali būti skiriama kelionės norma su sąlyga</w:t>
            </w:r>
            <w:r>
              <w:rPr>
                <w:rFonts w:cstheme="minorHAnsi"/>
                <w:sz w:val="20"/>
                <w:szCs w:val="20"/>
              </w:rPr>
              <w:t>, kad bilietus pirkę dalyviai/organizacijos</w:t>
            </w:r>
            <w:r w:rsidRPr="001C676F">
              <w:rPr>
                <w:rFonts w:cstheme="minorHAnsi"/>
                <w:sz w:val="20"/>
                <w:szCs w:val="20"/>
              </w:rPr>
              <w:t xml:space="preserve"> kreipėsi į bilietą pardavusią kompaniją dėl išlaidų kompensavimo ir gavo neigiamą atsakymą. Tokiu atveju prie ataskaitos reikia pridėti susirašinėjimus su kompanija ir išlaidas įrodančius dokumentus (bilietus, sąskaitas).</w:t>
            </w:r>
          </w:p>
          <w:p w14:paraId="433282EE" w14:textId="46F7B25C" w:rsidR="00FB6F3D" w:rsidRPr="00903BA0" w:rsidRDefault="00C05C86" w:rsidP="00FB6F3D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676F">
              <w:rPr>
                <w:rFonts w:cstheme="minorHAnsi"/>
                <w:sz w:val="20"/>
                <w:szCs w:val="20"/>
              </w:rPr>
              <w:t xml:space="preserve">Jei veiklos atšaukimo ar nukėlimo atveju organizacija </w:t>
            </w:r>
            <w:r>
              <w:rPr>
                <w:rFonts w:cstheme="minorHAnsi"/>
                <w:sz w:val="20"/>
                <w:szCs w:val="20"/>
              </w:rPr>
              <w:t xml:space="preserve">kreipėsi į paslaugų/prekių tiekėją dėl veiklai užsakytų paslaugų/prekių atšaukimo, tačiau gavo neigiamą atsakymą ir </w:t>
            </w:r>
            <w:r w:rsidRPr="001C676F">
              <w:rPr>
                <w:rFonts w:cstheme="minorHAnsi"/>
                <w:sz w:val="20"/>
                <w:szCs w:val="20"/>
              </w:rPr>
              <w:t xml:space="preserve">turėjo apmokėti su veikla tiesiogiai susijusias išlaidas (pvz., </w:t>
            </w:r>
            <w:r>
              <w:rPr>
                <w:rFonts w:cstheme="minorHAnsi"/>
                <w:sz w:val="20"/>
                <w:szCs w:val="20"/>
              </w:rPr>
              <w:t xml:space="preserve">atšaukus veiklos dalyvių apgyvendinimą ir maitinimą viešbutyje, organizacija pagal sutartį vis tiek turėjo sumokėti už 2 dienų kambarių rezervaciją),  </w:t>
            </w:r>
            <w:r w:rsidRPr="00AD5E1C">
              <w:rPr>
                <w:rFonts w:cstheme="minorHAnsi"/>
                <w:i/>
                <w:sz w:val="20"/>
                <w:szCs w:val="20"/>
              </w:rPr>
              <w:t xml:space="preserve">gali būti skiriama dalis </w:t>
            </w:r>
            <w:r>
              <w:rPr>
                <w:rFonts w:cstheme="minorHAnsi"/>
                <w:i/>
                <w:sz w:val="20"/>
                <w:szCs w:val="20"/>
              </w:rPr>
              <w:t xml:space="preserve">pragyvenimo </w:t>
            </w:r>
            <w:r w:rsidRPr="00AD5E1C">
              <w:rPr>
                <w:rFonts w:cstheme="minorHAnsi"/>
                <w:i/>
                <w:sz w:val="20"/>
                <w:szCs w:val="20"/>
              </w:rPr>
              <w:t>normų</w:t>
            </w:r>
            <w:r w:rsidRPr="001C676F">
              <w:rPr>
                <w:rFonts w:cstheme="minorHAnsi"/>
                <w:sz w:val="20"/>
                <w:szCs w:val="20"/>
              </w:rPr>
              <w:t xml:space="preserve"> (priklausomai nuo patirtų išlaidų gali būti skiriamos normos už tam tikrą laikotarpį</w:t>
            </w:r>
            <w:r w:rsidR="00E11497">
              <w:rPr>
                <w:rFonts w:cstheme="minorHAnsi"/>
                <w:sz w:val="20"/>
                <w:szCs w:val="20"/>
              </w:rPr>
              <w:t xml:space="preserve"> ar dalyvių skaičių</w:t>
            </w:r>
            <w:r w:rsidRPr="001C676F">
              <w:rPr>
                <w:rFonts w:cstheme="minorHAnsi"/>
                <w:sz w:val="20"/>
                <w:szCs w:val="20"/>
              </w:rPr>
              <w:t>). Tokiu atveju, ataskaitoje turi būti deklaruota, kokios išlaidos turėjo būti apmokėtos, pridėti išlaidas įrodantys dokumentai, nurodyta  išlaidų suma</w:t>
            </w:r>
            <w:r w:rsidR="00E11497">
              <w:rPr>
                <w:rFonts w:cstheme="minorHAnsi"/>
                <w:sz w:val="20"/>
                <w:szCs w:val="20"/>
              </w:rPr>
              <w:t>, pridėti susirašinėjimai su tiekėju</w:t>
            </w:r>
            <w:r w:rsidRPr="001C676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03BA0" w:rsidRPr="00903BA0" w14:paraId="16B6C342" w14:textId="77777777" w:rsidTr="00DC7D4B">
        <w:tc>
          <w:tcPr>
            <w:tcW w:w="2263" w:type="dxa"/>
          </w:tcPr>
          <w:p w14:paraId="38462BEB" w14:textId="2014B246" w:rsidR="00903BA0" w:rsidRPr="00903BA0" w:rsidRDefault="00903BA0" w:rsidP="00CE7626">
            <w:pPr>
              <w:tabs>
                <w:tab w:val="num" w:pos="0"/>
              </w:tabs>
              <w:spacing w:beforeLines="60" w:before="144" w:afterLines="60" w:after="144"/>
              <w:rPr>
                <w:rFonts w:cstheme="minorHAnsi"/>
              </w:rPr>
            </w:pP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Dalyvių su specialiaisiais poreikiais išlaidos</w:t>
            </w:r>
            <w:r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, i</w:t>
            </w:r>
            <w:r w:rsidRPr="00903BA0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šimtinės išlaidos</w:t>
            </w:r>
          </w:p>
        </w:tc>
        <w:tc>
          <w:tcPr>
            <w:tcW w:w="7365" w:type="dxa"/>
            <w:gridSpan w:val="3"/>
          </w:tcPr>
          <w:p w14:paraId="026C7AFC" w14:textId="542C6738" w:rsidR="00903BA0" w:rsidRPr="00903BA0" w:rsidRDefault="00FB3CF3" w:rsidP="00FB3CF3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DE42ED">
              <w:rPr>
                <w:rFonts w:cstheme="minorHAnsi"/>
                <w:sz w:val="20"/>
              </w:rPr>
              <w:t>Organizacijos ataskaitos teikimo metu gali prašyti padengti didesnes nei dotacijos sutartyje numatytas išimtines ir/ar dalyvių su specialiaisiais poreikiais išlaidas. Tokiu atveju, ataskaitoje turi būti aprašytas ir pagrįstas „Force majeure“ atvejis bei deklaruota, kokios išlaidos turėjo būti apmokėtos, pridėti išlaidas įrodantys dokumentai, nurodyta  išlaidų suma.</w:t>
            </w:r>
          </w:p>
        </w:tc>
      </w:tr>
    </w:tbl>
    <w:p w14:paraId="387044C6" w14:textId="252B6035" w:rsidR="00F461FA" w:rsidRPr="00903BA0" w:rsidRDefault="00F461FA" w:rsidP="005B530C">
      <w:pPr>
        <w:pStyle w:val="ListParagraph"/>
        <w:ind w:left="0"/>
        <w:rPr>
          <w:rFonts w:cstheme="minorHAnsi"/>
        </w:rPr>
      </w:pPr>
    </w:p>
    <w:sectPr w:rsidR="00F461FA" w:rsidRPr="00903BA0" w:rsidSect="008D7CA4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A486F" w16cid:durableId="222ED065"/>
  <w16cid:commentId w16cid:paraId="5F699D45" w16cid:durableId="222ED1E4"/>
  <w16cid:commentId w16cid:paraId="71C33CD3" w16cid:durableId="222ED485"/>
  <w16cid:commentId w16cid:paraId="6A0165E8" w16cid:durableId="222ED3C7"/>
  <w16cid:commentId w16cid:paraId="52AF6DD7" w16cid:durableId="222ED01D"/>
  <w16cid:commentId w16cid:paraId="2F15B4E9" w16cid:durableId="222ED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59D"/>
    <w:multiLevelType w:val="hybridMultilevel"/>
    <w:tmpl w:val="CFE62DB2"/>
    <w:lvl w:ilvl="0" w:tplc="FB7E9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C72"/>
    <w:multiLevelType w:val="hybridMultilevel"/>
    <w:tmpl w:val="9E70C2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719E8"/>
    <w:multiLevelType w:val="hybridMultilevel"/>
    <w:tmpl w:val="3EB056DA"/>
    <w:lvl w:ilvl="0" w:tplc="77A45FF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23F5A42"/>
    <w:multiLevelType w:val="hybridMultilevel"/>
    <w:tmpl w:val="9D5A05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0E08"/>
    <w:multiLevelType w:val="hybridMultilevel"/>
    <w:tmpl w:val="98CC75AC"/>
    <w:lvl w:ilvl="0" w:tplc="77A45F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A"/>
    <w:rsid w:val="0000427C"/>
    <w:rsid w:val="0002024A"/>
    <w:rsid w:val="000250DA"/>
    <w:rsid w:val="00033870"/>
    <w:rsid w:val="00042BC7"/>
    <w:rsid w:val="000734E3"/>
    <w:rsid w:val="00075520"/>
    <w:rsid w:val="00076DCB"/>
    <w:rsid w:val="000C74C5"/>
    <w:rsid w:val="000E5DA6"/>
    <w:rsid w:val="001134F5"/>
    <w:rsid w:val="0017255F"/>
    <w:rsid w:val="00180502"/>
    <w:rsid w:val="001A2F7E"/>
    <w:rsid w:val="001C6E88"/>
    <w:rsid w:val="001D0F42"/>
    <w:rsid w:val="001F0C1A"/>
    <w:rsid w:val="00264F3E"/>
    <w:rsid w:val="00283E69"/>
    <w:rsid w:val="00285379"/>
    <w:rsid w:val="00291866"/>
    <w:rsid w:val="002A09E5"/>
    <w:rsid w:val="002A59A3"/>
    <w:rsid w:val="002E50EC"/>
    <w:rsid w:val="00336B54"/>
    <w:rsid w:val="00342369"/>
    <w:rsid w:val="00344241"/>
    <w:rsid w:val="00392DA8"/>
    <w:rsid w:val="003C26EA"/>
    <w:rsid w:val="0040104C"/>
    <w:rsid w:val="00491B71"/>
    <w:rsid w:val="00494EA0"/>
    <w:rsid w:val="004E032D"/>
    <w:rsid w:val="004F7214"/>
    <w:rsid w:val="00536DD9"/>
    <w:rsid w:val="00561313"/>
    <w:rsid w:val="005A09CD"/>
    <w:rsid w:val="005A1DC6"/>
    <w:rsid w:val="005B530C"/>
    <w:rsid w:val="006209D5"/>
    <w:rsid w:val="006567F7"/>
    <w:rsid w:val="0066667A"/>
    <w:rsid w:val="006D1687"/>
    <w:rsid w:val="006F26DE"/>
    <w:rsid w:val="00700BF8"/>
    <w:rsid w:val="0070450B"/>
    <w:rsid w:val="00737091"/>
    <w:rsid w:val="00774F0A"/>
    <w:rsid w:val="007A6E97"/>
    <w:rsid w:val="007D1805"/>
    <w:rsid w:val="00810795"/>
    <w:rsid w:val="00824331"/>
    <w:rsid w:val="00855838"/>
    <w:rsid w:val="00856FA8"/>
    <w:rsid w:val="00861610"/>
    <w:rsid w:val="00877A30"/>
    <w:rsid w:val="008B3440"/>
    <w:rsid w:val="008B4798"/>
    <w:rsid w:val="008C64F6"/>
    <w:rsid w:val="008D7CA4"/>
    <w:rsid w:val="008F529C"/>
    <w:rsid w:val="008F59A9"/>
    <w:rsid w:val="00903BA0"/>
    <w:rsid w:val="00920F6F"/>
    <w:rsid w:val="0094008A"/>
    <w:rsid w:val="00956786"/>
    <w:rsid w:val="009A23BF"/>
    <w:rsid w:val="009A2F55"/>
    <w:rsid w:val="009B2A69"/>
    <w:rsid w:val="009F7117"/>
    <w:rsid w:val="009F762F"/>
    <w:rsid w:val="00A47CCB"/>
    <w:rsid w:val="00AA65E4"/>
    <w:rsid w:val="00AB1A9D"/>
    <w:rsid w:val="00AD6DCE"/>
    <w:rsid w:val="00B10566"/>
    <w:rsid w:val="00B1408E"/>
    <w:rsid w:val="00B44147"/>
    <w:rsid w:val="00BA0EF3"/>
    <w:rsid w:val="00BA78FE"/>
    <w:rsid w:val="00BB06B4"/>
    <w:rsid w:val="00BB5AD6"/>
    <w:rsid w:val="00BD61A4"/>
    <w:rsid w:val="00C00306"/>
    <w:rsid w:val="00C04749"/>
    <w:rsid w:val="00C05C86"/>
    <w:rsid w:val="00C51A8A"/>
    <w:rsid w:val="00C6594D"/>
    <w:rsid w:val="00C9036D"/>
    <w:rsid w:val="00CC3BB1"/>
    <w:rsid w:val="00CE0DA5"/>
    <w:rsid w:val="00CE7626"/>
    <w:rsid w:val="00D073B6"/>
    <w:rsid w:val="00D10DE3"/>
    <w:rsid w:val="00D13336"/>
    <w:rsid w:val="00D61FC5"/>
    <w:rsid w:val="00D75F5C"/>
    <w:rsid w:val="00D84D02"/>
    <w:rsid w:val="00DB1BCF"/>
    <w:rsid w:val="00DD7A15"/>
    <w:rsid w:val="00DE42ED"/>
    <w:rsid w:val="00DE62F7"/>
    <w:rsid w:val="00DF2DF8"/>
    <w:rsid w:val="00E11497"/>
    <w:rsid w:val="00E355F2"/>
    <w:rsid w:val="00E46296"/>
    <w:rsid w:val="00E462A1"/>
    <w:rsid w:val="00E54BD8"/>
    <w:rsid w:val="00E55ED8"/>
    <w:rsid w:val="00E67236"/>
    <w:rsid w:val="00E70D2D"/>
    <w:rsid w:val="00E71D22"/>
    <w:rsid w:val="00E73830"/>
    <w:rsid w:val="00E87485"/>
    <w:rsid w:val="00EC27F5"/>
    <w:rsid w:val="00ED2A63"/>
    <w:rsid w:val="00EF5AEA"/>
    <w:rsid w:val="00EF6DDD"/>
    <w:rsid w:val="00F23AF2"/>
    <w:rsid w:val="00F461FA"/>
    <w:rsid w:val="00F5237C"/>
    <w:rsid w:val="00F551D3"/>
    <w:rsid w:val="00F974F8"/>
    <w:rsid w:val="00FB3CF3"/>
    <w:rsid w:val="00FB6F3D"/>
    <w:rsid w:val="00FD2D4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6C5"/>
  <w15:chartTrackingRefBased/>
  <w15:docId w15:val="{DA72B1EE-559C-4EC1-BC0F-F8EDB0A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250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0250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0D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25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1CF9-91A5-46FF-B608-1E7F958E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Guoda</cp:lastModifiedBy>
  <cp:revision>4</cp:revision>
  <dcterms:created xsi:type="dcterms:W3CDTF">2020-04-17T12:49:00Z</dcterms:created>
  <dcterms:modified xsi:type="dcterms:W3CDTF">2020-04-21T12:37:00Z</dcterms:modified>
</cp:coreProperties>
</file>