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D3F44" w14:textId="73BEDDC5" w:rsidR="00B57240" w:rsidRPr="00EA577B" w:rsidRDefault="00E65F34" w:rsidP="00A5470D">
      <w:pPr>
        <w:spacing w:after="0" w:line="240" w:lineRule="auto"/>
        <w:jc w:val="both"/>
        <w:rPr>
          <w:rFonts w:cstheme="minorHAnsi"/>
          <w:b/>
        </w:rPr>
      </w:pPr>
      <w:r w:rsidRPr="00EA577B">
        <w:rPr>
          <w:rFonts w:cstheme="minorHAnsi"/>
          <w:b/>
        </w:rPr>
        <w:t>REKOMENDACIJOS</w:t>
      </w:r>
      <w:r w:rsidR="00696777" w:rsidRPr="00EA577B">
        <w:rPr>
          <w:rFonts w:cstheme="minorHAnsi"/>
          <w:b/>
        </w:rPr>
        <w:t xml:space="preserve"> „ERASMUS+“ MOBILUMO PROJEKTUS ĮGYVENDINANČIOMS ORGANIZACIJOMS</w:t>
      </w:r>
      <w:r w:rsidR="008066C7">
        <w:rPr>
          <w:rFonts w:cstheme="minorHAnsi"/>
          <w:b/>
        </w:rPr>
        <w:t xml:space="preserve"> POKARANTININIU LAIKOTARPIU</w:t>
      </w:r>
    </w:p>
    <w:p w14:paraId="4950F09D" w14:textId="77777777" w:rsidR="00622D01" w:rsidRPr="00EA577B" w:rsidRDefault="00622D01" w:rsidP="00A5470D">
      <w:pPr>
        <w:spacing w:after="0" w:line="240" w:lineRule="auto"/>
        <w:jc w:val="both"/>
        <w:rPr>
          <w:rFonts w:cstheme="minorHAnsi"/>
        </w:rPr>
      </w:pPr>
    </w:p>
    <w:p w14:paraId="412BA554" w14:textId="77777777" w:rsidR="00B57240" w:rsidRPr="00EA577B" w:rsidRDefault="00622D01" w:rsidP="00A5470D">
      <w:pPr>
        <w:spacing w:after="0" w:line="240" w:lineRule="auto"/>
        <w:jc w:val="both"/>
        <w:rPr>
          <w:rFonts w:cstheme="minorHAnsi"/>
          <w:b/>
        </w:rPr>
      </w:pPr>
      <w:r w:rsidRPr="00EA577B">
        <w:rPr>
          <w:rFonts w:cstheme="minorHAnsi"/>
          <w:b/>
        </w:rPr>
        <w:t>K</w:t>
      </w:r>
      <w:r w:rsidR="00B57240" w:rsidRPr="00EA577B">
        <w:rPr>
          <w:rFonts w:cstheme="minorHAnsi"/>
          <w:b/>
        </w:rPr>
        <w:t xml:space="preserve">aip organizuoti mobilumo veiklas </w:t>
      </w:r>
      <w:r w:rsidR="002D05B6" w:rsidRPr="00EA577B">
        <w:rPr>
          <w:rFonts w:cstheme="minorHAnsi"/>
          <w:b/>
        </w:rPr>
        <w:t>pasibaigus karantinui</w:t>
      </w:r>
    </w:p>
    <w:p w14:paraId="42726FBE" w14:textId="77777777" w:rsidR="00B57240" w:rsidRPr="00EA577B" w:rsidRDefault="00B57240" w:rsidP="00A5470D">
      <w:pPr>
        <w:spacing w:after="0" w:line="240" w:lineRule="auto"/>
        <w:jc w:val="both"/>
        <w:rPr>
          <w:rFonts w:cstheme="minorHAnsi"/>
        </w:rPr>
      </w:pPr>
    </w:p>
    <w:p w14:paraId="79B5614E" w14:textId="1D91D075" w:rsidR="00E65F34" w:rsidRDefault="006E774D" w:rsidP="00A5470D">
      <w:pPr>
        <w:spacing w:after="120" w:line="240" w:lineRule="auto"/>
        <w:jc w:val="both"/>
        <w:rPr>
          <w:rFonts w:cstheme="minorHAnsi"/>
        </w:rPr>
      </w:pPr>
      <w:r w:rsidRPr="00EA577B">
        <w:rPr>
          <w:rFonts w:cstheme="minorHAnsi"/>
        </w:rPr>
        <w:t>Ne</w:t>
      </w:r>
      <w:r w:rsidR="004D0903">
        <w:rPr>
          <w:rFonts w:cstheme="minorHAnsi"/>
        </w:rPr>
        <w:t>t</w:t>
      </w:r>
      <w:r w:rsidRPr="00EA577B">
        <w:rPr>
          <w:rFonts w:cstheme="minorHAnsi"/>
        </w:rPr>
        <w:t xml:space="preserve">ikėtai prasidėjęs COVID-19 protrūkis </w:t>
      </w:r>
      <w:r w:rsidR="00C77F6C">
        <w:rPr>
          <w:rFonts w:cstheme="minorHAnsi"/>
        </w:rPr>
        <w:t xml:space="preserve">ženkliai </w:t>
      </w:r>
      <w:r w:rsidRPr="00EA577B">
        <w:rPr>
          <w:rFonts w:cstheme="minorHAnsi"/>
        </w:rPr>
        <w:t xml:space="preserve">paveikė </w:t>
      </w:r>
      <w:r w:rsidR="00FE5AD8" w:rsidRPr="00EA577B">
        <w:rPr>
          <w:rFonts w:cstheme="minorHAnsi"/>
        </w:rPr>
        <w:t>vykdo</w:t>
      </w:r>
      <w:bookmarkStart w:id="0" w:name="_GoBack"/>
      <w:bookmarkEnd w:id="0"/>
      <w:r w:rsidR="00FE5AD8" w:rsidRPr="00EA577B">
        <w:rPr>
          <w:rFonts w:cstheme="minorHAnsi"/>
        </w:rPr>
        <w:t>mas</w:t>
      </w:r>
      <w:r w:rsidRPr="00EA577B">
        <w:rPr>
          <w:rFonts w:cstheme="minorHAnsi"/>
        </w:rPr>
        <w:t xml:space="preserve"> </w:t>
      </w:r>
      <w:r w:rsidR="00C77F6C">
        <w:rPr>
          <w:rFonts w:cstheme="minorHAnsi"/>
        </w:rPr>
        <w:t>i</w:t>
      </w:r>
      <w:r w:rsidRPr="00EA577B">
        <w:rPr>
          <w:rFonts w:cstheme="minorHAnsi"/>
        </w:rPr>
        <w:t>r planuot</w:t>
      </w:r>
      <w:r w:rsidR="00FE5AD8" w:rsidRPr="00EA577B">
        <w:rPr>
          <w:rFonts w:cstheme="minorHAnsi"/>
        </w:rPr>
        <w:t>as</w:t>
      </w:r>
      <w:r w:rsidRPr="00EA577B">
        <w:rPr>
          <w:rFonts w:cstheme="minorHAnsi"/>
        </w:rPr>
        <w:t xml:space="preserve"> program</w:t>
      </w:r>
      <w:r w:rsidR="00FE5AD8" w:rsidRPr="00EA577B">
        <w:rPr>
          <w:rFonts w:cstheme="minorHAnsi"/>
        </w:rPr>
        <w:t>os</w:t>
      </w:r>
      <w:r w:rsidRPr="00EA577B">
        <w:rPr>
          <w:rFonts w:cstheme="minorHAnsi"/>
        </w:rPr>
        <w:t xml:space="preserve"> „Erasmus+“ </w:t>
      </w:r>
      <w:r w:rsidR="00FE5AD8" w:rsidRPr="00EA577B">
        <w:rPr>
          <w:rFonts w:cstheme="minorHAnsi"/>
        </w:rPr>
        <w:t>veiklas</w:t>
      </w:r>
      <w:r w:rsidRPr="00EA577B">
        <w:rPr>
          <w:rFonts w:cstheme="minorHAnsi"/>
        </w:rPr>
        <w:t xml:space="preserve">. </w:t>
      </w:r>
      <w:r w:rsidR="00CD59FB" w:rsidRPr="00EA577B">
        <w:rPr>
          <w:rFonts w:cstheme="minorHAnsi"/>
        </w:rPr>
        <w:t>Tačiau gyvenimas gr</w:t>
      </w:r>
      <w:r w:rsidRPr="00EA577B">
        <w:rPr>
          <w:rFonts w:cstheme="minorHAnsi"/>
        </w:rPr>
        <w:t>įžta</w:t>
      </w:r>
      <w:r w:rsidR="00C77F6C">
        <w:rPr>
          <w:rFonts w:cstheme="minorHAnsi"/>
        </w:rPr>
        <w:t xml:space="preserve"> į įprastas vėžes,</w:t>
      </w:r>
      <w:r w:rsidRPr="00EA577B">
        <w:rPr>
          <w:rFonts w:cstheme="minorHAnsi"/>
        </w:rPr>
        <w:t xml:space="preserve"> </w:t>
      </w:r>
      <w:r w:rsidR="00CD59FB" w:rsidRPr="00EA577B">
        <w:rPr>
          <w:rFonts w:cstheme="minorHAnsi"/>
        </w:rPr>
        <w:t>džiaug</w:t>
      </w:r>
      <w:r w:rsidR="00C77F6C">
        <w:rPr>
          <w:rFonts w:cstheme="minorHAnsi"/>
        </w:rPr>
        <w:t>iamės</w:t>
      </w:r>
      <w:r w:rsidR="00CD59FB" w:rsidRPr="00EA577B">
        <w:rPr>
          <w:rFonts w:cstheme="minorHAnsi"/>
        </w:rPr>
        <w:t xml:space="preserve">, kad </w:t>
      </w:r>
      <w:r w:rsidR="00730404" w:rsidRPr="00EA577B">
        <w:rPr>
          <w:rFonts w:cstheme="minorHAnsi"/>
        </w:rPr>
        <w:t xml:space="preserve">programa </w:t>
      </w:r>
      <w:r w:rsidR="00C77F6C">
        <w:rPr>
          <w:rFonts w:cstheme="minorHAnsi"/>
        </w:rPr>
        <w:t xml:space="preserve">net karantino metu </w:t>
      </w:r>
      <w:r w:rsidR="00996F55">
        <w:rPr>
          <w:rFonts w:cstheme="minorHAnsi"/>
        </w:rPr>
        <w:t>„</w:t>
      </w:r>
      <w:r w:rsidR="00730404" w:rsidRPr="00EA577B">
        <w:rPr>
          <w:rFonts w:cstheme="minorHAnsi"/>
        </w:rPr>
        <w:t>nesustojo</w:t>
      </w:r>
      <w:r w:rsidR="00996F55">
        <w:rPr>
          <w:rFonts w:cstheme="minorHAnsi"/>
        </w:rPr>
        <w:t>“</w:t>
      </w:r>
      <w:r w:rsidR="00730404" w:rsidRPr="00EA577B">
        <w:rPr>
          <w:rFonts w:cstheme="minorHAnsi"/>
        </w:rPr>
        <w:t xml:space="preserve">, o </w:t>
      </w:r>
      <w:r w:rsidR="00C77F6C">
        <w:rPr>
          <w:rFonts w:cstheme="minorHAnsi"/>
        </w:rPr>
        <w:t>dabar</w:t>
      </w:r>
      <w:r w:rsidR="00C311F4">
        <w:rPr>
          <w:rFonts w:cstheme="minorHAnsi"/>
        </w:rPr>
        <w:t>,</w:t>
      </w:r>
      <w:r w:rsidR="00C77F6C">
        <w:rPr>
          <w:rFonts w:cstheme="minorHAnsi"/>
        </w:rPr>
        <w:t xml:space="preserve"> jį panaikinus</w:t>
      </w:r>
      <w:r w:rsidR="00C311F4">
        <w:rPr>
          <w:rFonts w:cstheme="minorHAnsi"/>
        </w:rPr>
        <w:t>,</w:t>
      </w:r>
      <w:r w:rsidR="00C77F6C">
        <w:rPr>
          <w:rFonts w:cstheme="minorHAnsi"/>
        </w:rPr>
        <w:t xml:space="preserve"> </w:t>
      </w:r>
      <w:r w:rsidR="00CD59FB" w:rsidRPr="00EA577B">
        <w:rPr>
          <w:rFonts w:cstheme="minorHAnsi"/>
        </w:rPr>
        <w:t>mobilumo veiklos ir toliau bus įgyvendinamos</w:t>
      </w:r>
      <w:r w:rsidRPr="00EA577B">
        <w:rPr>
          <w:rFonts w:cstheme="minorHAnsi"/>
        </w:rPr>
        <w:t>.</w:t>
      </w:r>
      <w:r w:rsidR="00CD59FB" w:rsidRPr="00EA577B">
        <w:rPr>
          <w:rFonts w:cstheme="minorHAnsi"/>
        </w:rPr>
        <w:t xml:space="preserve"> </w:t>
      </w:r>
      <w:r w:rsidR="00C77F6C">
        <w:rPr>
          <w:rFonts w:cstheme="minorHAnsi"/>
        </w:rPr>
        <w:t xml:space="preserve">Vis dėlto </w:t>
      </w:r>
      <w:r w:rsidR="00CD59FB" w:rsidRPr="00EA577B">
        <w:rPr>
          <w:rFonts w:cstheme="minorHAnsi"/>
        </w:rPr>
        <w:t xml:space="preserve">būtina </w:t>
      </w:r>
      <w:r w:rsidR="00C44CB0" w:rsidRPr="00EA577B">
        <w:rPr>
          <w:rFonts w:cstheme="minorHAnsi"/>
        </w:rPr>
        <w:t xml:space="preserve">išlikti budriems bei </w:t>
      </w:r>
      <w:r w:rsidR="00CD59FB" w:rsidRPr="00EA577B">
        <w:rPr>
          <w:rFonts w:cstheme="minorHAnsi"/>
        </w:rPr>
        <w:t>užtikrinti</w:t>
      </w:r>
      <w:r w:rsidR="00C44CB0" w:rsidRPr="00EA577B">
        <w:rPr>
          <w:rFonts w:cstheme="minorHAnsi"/>
        </w:rPr>
        <w:t xml:space="preserve"> saugias sąlygas mobilumo dalyviams.</w:t>
      </w:r>
      <w:r w:rsidR="00E65F34" w:rsidRPr="00EA577B">
        <w:rPr>
          <w:rFonts w:cstheme="minorHAnsi"/>
        </w:rPr>
        <w:t xml:space="preserve"> </w:t>
      </w:r>
      <w:r w:rsidR="00F255E4">
        <w:rPr>
          <w:rFonts w:cstheme="minorHAnsi"/>
        </w:rPr>
        <w:t>Pateikiame r</w:t>
      </w:r>
      <w:r w:rsidR="00FE413A" w:rsidRPr="00FE413A">
        <w:rPr>
          <w:rFonts w:cstheme="minorHAnsi"/>
        </w:rPr>
        <w:t>ekomend</w:t>
      </w:r>
      <w:r w:rsidR="00F255E4">
        <w:rPr>
          <w:rFonts w:cstheme="minorHAnsi"/>
        </w:rPr>
        <w:t>acijas mobilumo projektų dota</w:t>
      </w:r>
      <w:r w:rsidR="00E1672C">
        <w:rPr>
          <w:rFonts w:cstheme="minorHAnsi"/>
        </w:rPr>
        <w:t>cijos gavėjams</w:t>
      </w:r>
      <w:r w:rsidR="00FE413A">
        <w:rPr>
          <w:rFonts w:cstheme="minorHAnsi"/>
        </w:rPr>
        <w:t>:</w:t>
      </w:r>
    </w:p>
    <w:p w14:paraId="2312FBDD" w14:textId="77777777" w:rsidR="00FE413A" w:rsidRPr="00EA577B" w:rsidRDefault="00FE413A" w:rsidP="00A5470D">
      <w:pPr>
        <w:spacing w:after="0" w:line="240" w:lineRule="auto"/>
        <w:jc w:val="both"/>
        <w:rPr>
          <w:rFonts w:cstheme="minorHAnsi"/>
          <w:b/>
        </w:rPr>
      </w:pPr>
    </w:p>
    <w:p w14:paraId="3E62EDD7" w14:textId="64B2CC81" w:rsidR="006D1945" w:rsidRPr="00EA577B" w:rsidRDefault="006D1945" w:rsidP="00A5470D">
      <w:pPr>
        <w:spacing w:after="0" w:line="240" w:lineRule="auto"/>
        <w:jc w:val="both"/>
        <w:rPr>
          <w:rFonts w:cstheme="minorHAnsi"/>
          <w:b/>
        </w:rPr>
      </w:pPr>
      <w:proofErr w:type="spellStart"/>
      <w:r w:rsidRPr="00EA577B">
        <w:rPr>
          <w:rFonts w:cstheme="minorHAnsi"/>
          <w:b/>
        </w:rPr>
        <w:t>Mobilumų</w:t>
      </w:r>
      <w:proofErr w:type="spellEnd"/>
      <w:r w:rsidRPr="00EA577B">
        <w:rPr>
          <w:rFonts w:cstheme="minorHAnsi"/>
          <w:b/>
        </w:rPr>
        <w:t xml:space="preserve"> </w:t>
      </w:r>
      <w:r w:rsidR="00C311F4">
        <w:rPr>
          <w:rFonts w:cstheme="minorHAnsi"/>
          <w:b/>
        </w:rPr>
        <w:t xml:space="preserve">projektų </w:t>
      </w:r>
      <w:r w:rsidRPr="00EA577B">
        <w:rPr>
          <w:rFonts w:cstheme="minorHAnsi"/>
          <w:b/>
        </w:rPr>
        <w:t>organiza</w:t>
      </w:r>
      <w:r w:rsidR="00C311F4">
        <w:rPr>
          <w:rFonts w:cstheme="minorHAnsi"/>
          <w:b/>
        </w:rPr>
        <w:t>toriams:</w:t>
      </w:r>
    </w:p>
    <w:p w14:paraId="744B185C" w14:textId="77777777" w:rsidR="006D1945" w:rsidRPr="00EA577B" w:rsidRDefault="006D1945" w:rsidP="00A5470D">
      <w:pPr>
        <w:spacing w:after="0" w:line="240" w:lineRule="auto"/>
        <w:jc w:val="both"/>
        <w:rPr>
          <w:rFonts w:cstheme="minorHAnsi"/>
          <w:b/>
        </w:rPr>
      </w:pPr>
    </w:p>
    <w:p w14:paraId="7FF277A8" w14:textId="77777777" w:rsidR="002D05B6" w:rsidRPr="00EA577B" w:rsidRDefault="002D05B6" w:rsidP="00A5470D">
      <w:pPr>
        <w:pStyle w:val="ListParagraph"/>
        <w:numPr>
          <w:ilvl w:val="0"/>
          <w:numId w:val="3"/>
        </w:numPr>
        <w:spacing w:after="120" w:line="240" w:lineRule="auto"/>
        <w:ind w:left="284" w:hanging="284"/>
        <w:contextualSpacing w:val="0"/>
        <w:jc w:val="both"/>
        <w:rPr>
          <w:rFonts w:cstheme="minorHAnsi"/>
        </w:rPr>
      </w:pPr>
      <w:r w:rsidRPr="00EA577B">
        <w:rPr>
          <w:rFonts w:cstheme="minorHAnsi"/>
        </w:rPr>
        <w:t xml:space="preserve">Visais atvejais sprendimą dėl </w:t>
      </w:r>
      <w:r w:rsidR="00730404" w:rsidRPr="00EA577B">
        <w:rPr>
          <w:rFonts w:cstheme="minorHAnsi"/>
        </w:rPr>
        <w:t xml:space="preserve">mobilumo veiklų organizavimo (atnaujinimo) </w:t>
      </w:r>
      <w:r w:rsidRPr="00EA577B">
        <w:rPr>
          <w:rFonts w:cstheme="minorHAnsi"/>
        </w:rPr>
        <w:t>priima projektą įgyvendinančios institucijos vadovas.</w:t>
      </w:r>
    </w:p>
    <w:p w14:paraId="617D5796" w14:textId="2385CB7D" w:rsidR="00E67E26" w:rsidRDefault="00730404" w:rsidP="00E67E26">
      <w:pPr>
        <w:pStyle w:val="ListParagraph"/>
        <w:numPr>
          <w:ilvl w:val="0"/>
          <w:numId w:val="3"/>
        </w:numPr>
        <w:spacing w:after="120" w:line="240" w:lineRule="auto"/>
        <w:ind w:left="284" w:hanging="284"/>
        <w:contextualSpacing w:val="0"/>
        <w:jc w:val="both"/>
        <w:rPr>
          <w:rFonts w:cstheme="minorHAnsi"/>
        </w:rPr>
      </w:pPr>
      <w:r w:rsidRPr="00EA577B">
        <w:rPr>
          <w:rFonts w:cstheme="minorHAnsi"/>
        </w:rPr>
        <w:t>Pilnametis mobilumo dalyvis, atsižvelgdamas į siunčiančios, priimančios institucijų bei Lietuvos ir atitinkamos šalies atsakingų nacionalinių institucijų rekomendacijas dėl užsikrėtimo prevencijos priemonių, priima asmeninį sprendimą dėl</w:t>
      </w:r>
      <w:r w:rsidR="00A5470D" w:rsidRPr="00A5470D">
        <w:rPr>
          <w:rFonts w:cstheme="minorHAnsi"/>
        </w:rPr>
        <w:t xml:space="preserve"> dalyvavimo mobilume</w:t>
      </w:r>
      <w:r w:rsidR="00E67E26">
        <w:rPr>
          <w:rFonts w:cstheme="minorHAnsi"/>
        </w:rPr>
        <w:t>.</w:t>
      </w:r>
      <w:r w:rsidR="00A5470D" w:rsidRPr="00A5470D">
        <w:rPr>
          <w:rFonts w:cstheme="minorHAnsi"/>
        </w:rPr>
        <w:t xml:space="preserve"> </w:t>
      </w:r>
      <w:r w:rsidR="00E67E26" w:rsidRPr="00E67E26">
        <w:rPr>
          <w:rFonts w:cstheme="minorHAnsi"/>
        </w:rPr>
        <w:t xml:space="preserve">Rekomenduojame, dalyviui priėmus sprendimą dalyvauti mobilume, </w:t>
      </w:r>
      <w:r w:rsidR="00EB03C0">
        <w:rPr>
          <w:rFonts w:cstheme="minorHAnsi"/>
        </w:rPr>
        <w:t>dotacijų</w:t>
      </w:r>
      <w:r w:rsidR="00E67E26" w:rsidRPr="00E67E26">
        <w:rPr>
          <w:rFonts w:cstheme="minorHAnsi"/>
        </w:rPr>
        <w:t xml:space="preserve"> sutartį su dalyviu pasirašyti </w:t>
      </w:r>
      <w:r w:rsidR="00370D49">
        <w:rPr>
          <w:rFonts w:cstheme="minorHAnsi"/>
        </w:rPr>
        <w:t>prieš</w:t>
      </w:r>
      <w:r w:rsidR="00E67E26" w:rsidRPr="00E67E26">
        <w:rPr>
          <w:rFonts w:cstheme="minorHAnsi"/>
        </w:rPr>
        <w:t xml:space="preserve"> perkant kelionės bilietus ar patiriant kitas su mobilumo veiklos organizavimu susijusias išlaidas. </w:t>
      </w:r>
      <w:r w:rsidR="00E67E26">
        <w:rPr>
          <w:rFonts w:cstheme="minorHAnsi"/>
        </w:rPr>
        <w:t xml:space="preserve">Būtina atkreipti dalyvio dėmesį į </w:t>
      </w:r>
      <w:r w:rsidR="00EB03C0">
        <w:rPr>
          <w:rFonts w:cstheme="minorHAnsi"/>
        </w:rPr>
        <w:t>dotacijų</w:t>
      </w:r>
      <w:r w:rsidR="00E67E26">
        <w:rPr>
          <w:rFonts w:cstheme="minorHAnsi"/>
        </w:rPr>
        <w:t xml:space="preserve"> sutartyje</w:t>
      </w:r>
      <w:r w:rsidR="00EB03C0">
        <w:rPr>
          <w:rFonts w:cstheme="minorHAnsi"/>
        </w:rPr>
        <w:t xml:space="preserve"> su dalyvi</w:t>
      </w:r>
      <w:r w:rsidR="00223138">
        <w:rPr>
          <w:rFonts w:cstheme="minorHAnsi"/>
        </w:rPr>
        <w:t>u</w:t>
      </w:r>
      <w:r w:rsidR="00EB03C0">
        <w:rPr>
          <w:rFonts w:cstheme="minorHAnsi"/>
        </w:rPr>
        <w:t xml:space="preserve"> </w:t>
      </w:r>
      <w:r w:rsidR="00E67E26">
        <w:rPr>
          <w:rFonts w:cstheme="minorHAnsi"/>
        </w:rPr>
        <w:t>esantį</w:t>
      </w:r>
      <w:r w:rsidR="00EB03C0">
        <w:rPr>
          <w:rFonts w:cstheme="minorHAnsi"/>
        </w:rPr>
        <w:t xml:space="preserve"> </w:t>
      </w:r>
      <w:r w:rsidR="00E67E26">
        <w:rPr>
          <w:rFonts w:cstheme="minorHAnsi"/>
        </w:rPr>
        <w:t>punktą,</w:t>
      </w:r>
      <w:r w:rsidR="00993448">
        <w:rPr>
          <w:rFonts w:cstheme="minorHAnsi"/>
        </w:rPr>
        <w:t xml:space="preserve"> pagal</w:t>
      </w:r>
      <w:r w:rsidR="00E67E26">
        <w:rPr>
          <w:rFonts w:cstheme="minorHAnsi"/>
        </w:rPr>
        <w:t xml:space="preserve"> kur</w:t>
      </w:r>
      <w:r w:rsidR="00993448">
        <w:rPr>
          <w:rFonts w:cstheme="minorHAnsi"/>
        </w:rPr>
        <w:t>į</w:t>
      </w:r>
      <w:r w:rsidR="00E67E26">
        <w:rPr>
          <w:rFonts w:cstheme="minorHAnsi"/>
        </w:rPr>
        <w:t xml:space="preserve"> dalyviui gali tekti grąžinti f</w:t>
      </w:r>
      <w:r w:rsidR="00E67E26" w:rsidRPr="00E67E26">
        <w:rPr>
          <w:rFonts w:cstheme="minorHAnsi"/>
        </w:rPr>
        <w:t>inansin</w:t>
      </w:r>
      <w:r w:rsidR="00E67E26">
        <w:rPr>
          <w:rFonts w:cstheme="minorHAnsi"/>
        </w:rPr>
        <w:t>ę</w:t>
      </w:r>
      <w:r w:rsidR="00E67E26" w:rsidRPr="00E67E26">
        <w:rPr>
          <w:rFonts w:cstheme="minorHAnsi"/>
        </w:rPr>
        <w:t xml:space="preserve"> param</w:t>
      </w:r>
      <w:r w:rsidR="00E67E26">
        <w:rPr>
          <w:rFonts w:cstheme="minorHAnsi"/>
        </w:rPr>
        <w:t>ą</w:t>
      </w:r>
      <w:r w:rsidR="00E67E26" w:rsidRPr="00E67E26">
        <w:rPr>
          <w:rFonts w:cstheme="minorHAnsi"/>
        </w:rPr>
        <w:t xml:space="preserve"> arba jos dal</w:t>
      </w:r>
      <w:r w:rsidR="00E67E26">
        <w:rPr>
          <w:rFonts w:cstheme="minorHAnsi"/>
        </w:rPr>
        <w:t>į</w:t>
      </w:r>
      <w:r w:rsidR="00E67E26" w:rsidRPr="00E67E26">
        <w:rPr>
          <w:rFonts w:cstheme="minorHAnsi"/>
        </w:rPr>
        <w:t xml:space="preserve">, </w:t>
      </w:r>
      <w:r w:rsidR="00E67E26">
        <w:rPr>
          <w:rFonts w:cstheme="minorHAnsi"/>
        </w:rPr>
        <w:t>jeigu</w:t>
      </w:r>
      <w:r w:rsidR="00E67E26" w:rsidRPr="00E67E26">
        <w:rPr>
          <w:rFonts w:cstheme="minorHAnsi"/>
        </w:rPr>
        <w:t xml:space="preserve"> dalyvis nutrauk</w:t>
      </w:r>
      <w:r w:rsidR="00285682">
        <w:rPr>
          <w:rFonts w:cstheme="minorHAnsi"/>
        </w:rPr>
        <w:t>tų</w:t>
      </w:r>
      <w:r w:rsidR="00E67E26" w:rsidRPr="00E67E26">
        <w:rPr>
          <w:rFonts w:cstheme="minorHAnsi"/>
        </w:rPr>
        <w:t xml:space="preserve"> sutartį</w:t>
      </w:r>
      <w:r w:rsidR="00E67E26">
        <w:rPr>
          <w:rFonts w:cstheme="minorHAnsi"/>
        </w:rPr>
        <w:t xml:space="preserve">, išskyrus </w:t>
      </w:r>
      <w:r w:rsidR="00E67E26" w:rsidRPr="00E67E26">
        <w:rPr>
          <w:rFonts w:cstheme="minorHAnsi"/>
        </w:rPr>
        <w:t>nenugalimosios jėgos aplinkybių</w:t>
      </w:r>
      <w:r w:rsidR="00E67E26">
        <w:rPr>
          <w:rFonts w:cstheme="minorHAnsi"/>
        </w:rPr>
        <w:t xml:space="preserve"> atveju.</w:t>
      </w:r>
    </w:p>
    <w:p w14:paraId="60C02FDB" w14:textId="5E275693" w:rsidR="006D1945" w:rsidRDefault="006D1945" w:rsidP="00A5470D">
      <w:pPr>
        <w:pStyle w:val="ListParagraph"/>
        <w:numPr>
          <w:ilvl w:val="0"/>
          <w:numId w:val="3"/>
        </w:numPr>
        <w:spacing w:after="120" w:line="240" w:lineRule="auto"/>
        <w:ind w:left="284" w:hanging="284"/>
        <w:contextualSpacing w:val="0"/>
        <w:jc w:val="both"/>
        <w:rPr>
          <w:rFonts w:cstheme="minorHAnsi"/>
        </w:rPr>
      </w:pPr>
      <w:r w:rsidRPr="00EA577B">
        <w:rPr>
          <w:rFonts w:cstheme="minorHAnsi"/>
        </w:rPr>
        <w:t>Susisiekite su savo užsienio partneriais bei su praktikai</w:t>
      </w:r>
      <w:r w:rsidR="00EB03C0">
        <w:rPr>
          <w:rFonts w:cstheme="minorHAnsi"/>
        </w:rPr>
        <w:t xml:space="preserve"> </w:t>
      </w:r>
      <w:r w:rsidR="0086222A">
        <w:rPr>
          <w:rFonts w:cstheme="minorHAnsi"/>
        </w:rPr>
        <w:t>/</w:t>
      </w:r>
      <w:r w:rsidR="00EB03C0">
        <w:rPr>
          <w:rFonts w:cstheme="minorHAnsi"/>
        </w:rPr>
        <w:t xml:space="preserve"> </w:t>
      </w:r>
      <w:r w:rsidR="0086222A">
        <w:rPr>
          <w:rFonts w:cstheme="minorHAnsi"/>
        </w:rPr>
        <w:t>darbo stebėjimo</w:t>
      </w:r>
      <w:r w:rsidR="00EB03C0">
        <w:rPr>
          <w:rFonts w:cstheme="minorHAnsi"/>
        </w:rPr>
        <w:t xml:space="preserve"> </w:t>
      </w:r>
      <w:r w:rsidR="0086222A">
        <w:rPr>
          <w:rFonts w:cstheme="minorHAnsi"/>
        </w:rPr>
        <w:t>/</w:t>
      </w:r>
      <w:r w:rsidR="00EB03C0">
        <w:rPr>
          <w:rFonts w:cstheme="minorHAnsi"/>
        </w:rPr>
        <w:t xml:space="preserve"> </w:t>
      </w:r>
      <w:r w:rsidR="0086222A">
        <w:rPr>
          <w:rFonts w:cstheme="minorHAnsi"/>
        </w:rPr>
        <w:t>dėstymo vizitams</w:t>
      </w:r>
      <w:r w:rsidRPr="00EA577B">
        <w:rPr>
          <w:rFonts w:cstheme="minorHAnsi"/>
        </w:rPr>
        <w:t xml:space="preserve"> dalyvius priimančio</w:t>
      </w:r>
      <w:r w:rsidR="00C44CB0" w:rsidRPr="00EA577B">
        <w:rPr>
          <w:rFonts w:cstheme="minorHAnsi"/>
        </w:rPr>
        <w:t>sio</w:t>
      </w:r>
      <w:r w:rsidRPr="00EA577B">
        <w:rPr>
          <w:rFonts w:cstheme="minorHAnsi"/>
        </w:rPr>
        <w:t xml:space="preserve">mis organizacijomis, </w:t>
      </w:r>
      <w:r w:rsidR="0086222A">
        <w:rPr>
          <w:rFonts w:cstheme="minorHAnsi"/>
        </w:rPr>
        <w:t xml:space="preserve">taip pat kursų organizatoriais, </w:t>
      </w:r>
      <w:r w:rsidRPr="00EA577B">
        <w:rPr>
          <w:rFonts w:cstheme="minorHAnsi"/>
        </w:rPr>
        <w:t>kad sužinotumėte, ar j</w:t>
      </w:r>
      <w:r w:rsidR="0086222A">
        <w:rPr>
          <w:rFonts w:cstheme="minorHAnsi"/>
        </w:rPr>
        <w:t>ie</w:t>
      </w:r>
      <w:r w:rsidRPr="00EA577B">
        <w:rPr>
          <w:rFonts w:cstheme="minorHAnsi"/>
        </w:rPr>
        <w:t xml:space="preserve"> tę</w:t>
      </w:r>
      <w:r w:rsidR="0031137B" w:rsidRPr="00EA577B">
        <w:rPr>
          <w:rFonts w:cstheme="minorHAnsi"/>
        </w:rPr>
        <w:t>sia savo veiklą bei</w:t>
      </w:r>
      <w:r w:rsidRPr="00EA577B">
        <w:rPr>
          <w:rFonts w:cstheme="minorHAnsi"/>
        </w:rPr>
        <w:t xml:space="preserve"> planuoja </w:t>
      </w:r>
      <w:r w:rsidR="0031137B" w:rsidRPr="00EA577B">
        <w:rPr>
          <w:rFonts w:cstheme="minorHAnsi"/>
        </w:rPr>
        <w:t xml:space="preserve">ir </w:t>
      </w:r>
      <w:r w:rsidRPr="00EA577B">
        <w:rPr>
          <w:rFonts w:cstheme="minorHAnsi"/>
        </w:rPr>
        <w:t xml:space="preserve">toliau </w:t>
      </w:r>
      <w:r w:rsidR="0031137B" w:rsidRPr="00EA577B">
        <w:rPr>
          <w:rFonts w:cstheme="minorHAnsi"/>
        </w:rPr>
        <w:t>dalyvauti mobilumo projekte, organizuoti kursus arba priimti mobil</w:t>
      </w:r>
      <w:r w:rsidR="00C44CB0" w:rsidRPr="00EA577B">
        <w:rPr>
          <w:rFonts w:cstheme="minorHAnsi"/>
        </w:rPr>
        <w:t xml:space="preserve">umo dalyvius į praktikos vietas, </w:t>
      </w:r>
      <w:r w:rsidR="0086222A">
        <w:rPr>
          <w:rFonts w:cstheme="minorHAnsi"/>
        </w:rPr>
        <w:t xml:space="preserve">darbo </w:t>
      </w:r>
      <w:r w:rsidR="00C44CB0" w:rsidRPr="00EA577B">
        <w:rPr>
          <w:rFonts w:cstheme="minorHAnsi"/>
        </w:rPr>
        <w:t>stebė</w:t>
      </w:r>
      <w:r w:rsidR="0086222A">
        <w:rPr>
          <w:rFonts w:cstheme="minorHAnsi"/>
        </w:rPr>
        <w:t>jimo</w:t>
      </w:r>
      <w:r w:rsidR="00C44CB0" w:rsidRPr="00EA577B">
        <w:rPr>
          <w:rFonts w:cstheme="minorHAnsi"/>
        </w:rPr>
        <w:t xml:space="preserve"> </w:t>
      </w:r>
      <w:r w:rsidR="0086222A">
        <w:rPr>
          <w:rFonts w:cstheme="minorHAnsi"/>
        </w:rPr>
        <w:t xml:space="preserve">bei dėstymo </w:t>
      </w:r>
      <w:r w:rsidR="00C44CB0" w:rsidRPr="00EA577B">
        <w:rPr>
          <w:rFonts w:cstheme="minorHAnsi"/>
        </w:rPr>
        <w:t>vizitus.</w:t>
      </w:r>
      <w:r w:rsidR="0031137B" w:rsidRPr="00EA577B">
        <w:rPr>
          <w:rFonts w:cstheme="minorHAnsi"/>
        </w:rPr>
        <w:t xml:space="preserve"> </w:t>
      </w:r>
    </w:p>
    <w:p w14:paraId="26312876" w14:textId="4F4A62D8" w:rsidR="00E92F6D" w:rsidRPr="00EA577B" w:rsidRDefault="00E92F6D" w:rsidP="00A5470D">
      <w:pPr>
        <w:pStyle w:val="ListParagraph"/>
        <w:numPr>
          <w:ilvl w:val="0"/>
          <w:numId w:val="3"/>
        </w:numPr>
        <w:spacing w:after="120" w:line="240" w:lineRule="auto"/>
        <w:ind w:left="284" w:hanging="284"/>
        <w:contextualSpacing w:val="0"/>
        <w:jc w:val="both"/>
        <w:rPr>
          <w:rFonts w:cstheme="minorHAnsi"/>
        </w:rPr>
      </w:pPr>
      <w:bookmarkStart w:id="1" w:name="_Hlk45184542"/>
      <w:r>
        <w:rPr>
          <w:rFonts w:cstheme="minorHAnsi"/>
        </w:rPr>
        <w:t xml:space="preserve">Pasiaiškinkite, ar partnerinėje šalyje </w:t>
      </w:r>
      <w:r w:rsidR="00744FDC">
        <w:rPr>
          <w:rFonts w:cstheme="minorHAnsi"/>
        </w:rPr>
        <w:t xml:space="preserve">atvykus </w:t>
      </w:r>
      <w:r>
        <w:rPr>
          <w:rFonts w:cstheme="minorHAnsi"/>
        </w:rPr>
        <w:t>nebus taikoma privaloma mobilumo dalyvio</w:t>
      </w:r>
      <w:r w:rsidR="00744FDC">
        <w:rPr>
          <w:rFonts w:cstheme="minorHAnsi"/>
        </w:rPr>
        <w:t xml:space="preserve"> izoliacija. Jei taip, ar priimančioji šalis sudarys </w:t>
      </w:r>
      <w:r w:rsidR="00210ECD">
        <w:rPr>
          <w:rFonts w:cstheme="minorHAnsi"/>
        </w:rPr>
        <w:t xml:space="preserve">tam </w:t>
      </w:r>
      <w:r w:rsidR="00744FDC">
        <w:rPr>
          <w:rFonts w:cstheme="minorHAnsi"/>
        </w:rPr>
        <w:t>sąlygas. Būtina apie tai informuoti dalyvį iki mobilumo veiklos pradžios.</w:t>
      </w:r>
      <w:r w:rsidR="00AE6267">
        <w:rPr>
          <w:rFonts w:cstheme="minorHAnsi"/>
        </w:rPr>
        <w:t xml:space="preserve"> Taip pat aptarkite su dalyviu izoliacijos galimybes Lietuvoje, jei grįžusiems iš konkrečios užsienio šalies būtų įvesta privaloma 2 savaičių izoliacija.</w:t>
      </w:r>
    </w:p>
    <w:bookmarkEnd w:id="1"/>
    <w:p w14:paraId="47F8CC69" w14:textId="57CDC756" w:rsidR="00C44CB0" w:rsidRPr="00EA577B" w:rsidRDefault="00C44CB0" w:rsidP="00A5470D">
      <w:pPr>
        <w:pStyle w:val="ListParagraph"/>
        <w:numPr>
          <w:ilvl w:val="0"/>
          <w:numId w:val="3"/>
        </w:numPr>
        <w:spacing w:after="120" w:line="240" w:lineRule="auto"/>
        <w:ind w:left="284" w:hanging="284"/>
        <w:contextualSpacing w:val="0"/>
        <w:jc w:val="both"/>
        <w:rPr>
          <w:rFonts w:cstheme="minorHAnsi"/>
        </w:rPr>
      </w:pPr>
      <w:r w:rsidRPr="00EA577B">
        <w:rPr>
          <w:rFonts w:cstheme="minorHAnsi"/>
        </w:rPr>
        <w:t>Jei partneriai</w:t>
      </w:r>
      <w:r w:rsidR="00EB03C0">
        <w:rPr>
          <w:rFonts w:cstheme="minorHAnsi"/>
        </w:rPr>
        <w:t xml:space="preserve"> </w:t>
      </w:r>
      <w:r w:rsidR="005B0B27">
        <w:rPr>
          <w:rFonts w:cstheme="minorHAnsi"/>
        </w:rPr>
        <w:t>/</w:t>
      </w:r>
      <w:r w:rsidR="00EB03C0">
        <w:rPr>
          <w:rFonts w:cstheme="minorHAnsi"/>
        </w:rPr>
        <w:t xml:space="preserve"> </w:t>
      </w:r>
      <w:r w:rsidR="005B0B27">
        <w:rPr>
          <w:rFonts w:cstheme="minorHAnsi"/>
        </w:rPr>
        <w:t xml:space="preserve">mokymosi veiklų organizatoriai </w:t>
      </w:r>
      <w:r w:rsidRPr="00EA577B">
        <w:rPr>
          <w:rFonts w:cstheme="minorHAnsi"/>
        </w:rPr>
        <w:t xml:space="preserve">atsisako dalyvauti projekte arba sustabdė savo veiklą, </w:t>
      </w:r>
      <w:r w:rsidR="00C77F6C">
        <w:rPr>
          <w:rFonts w:cstheme="minorHAnsi"/>
        </w:rPr>
        <w:t xml:space="preserve">ieškokite </w:t>
      </w:r>
      <w:r w:rsidRPr="00EA577B">
        <w:rPr>
          <w:rFonts w:cstheme="minorHAnsi"/>
        </w:rPr>
        <w:t>nauj</w:t>
      </w:r>
      <w:r w:rsidR="00C77F6C">
        <w:rPr>
          <w:rFonts w:cstheme="minorHAnsi"/>
        </w:rPr>
        <w:t>ų</w:t>
      </w:r>
      <w:r w:rsidRPr="00EA577B">
        <w:rPr>
          <w:rFonts w:cstheme="minorHAnsi"/>
        </w:rPr>
        <w:t xml:space="preserve"> partneri</w:t>
      </w:r>
      <w:r w:rsidR="00A84816">
        <w:rPr>
          <w:rFonts w:cstheme="minorHAnsi"/>
        </w:rPr>
        <w:t>ų</w:t>
      </w:r>
      <w:r w:rsidR="005B0B27">
        <w:rPr>
          <w:rFonts w:cstheme="minorHAnsi"/>
        </w:rPr>
        <w:t>/mokymosi veiklų teikėjų</w:t>
      </w:r>
      <w:r w:rsidRPr="00EA577B">
        <w:rPr>
          <w:rFonts w:cstheme="minorHAnsi"/>
        </w:rPr>
        <w:t>. Part</w:t>
      </w:r>
      <w:r w:rsidR="0086222A">
        <w:rPr>
          <w:rFonts w:cstheme="minorHAnsi"/>
        </w:rPr>
        <w:t>n</w:t>
      </w:r>
      <w:r w:rsidR="00E9533F">
        <w:rPr>
          <w:rFonts w:cstheme="minorHAnsi"/>
        </w:rPr>
        <w:t>erių</w:t>
      </w:r>
      <w:r w:rsidRPr="00EA577B">
        <w:rPr>
          <w:rFonts w:cstheme="minorHAnsi"/>
        </w:rPr>
        <w:t xml:space="preserve"> galima </w:t>
      </w:r>
      <w:r w:rsidR="00E9533F">
        <w:rPr>
          <w:rFonts w:cstheme="minorHAnsi"/>
        </w:rPr>
        <w:t xml:space="preserve">ieškoti asmeniniais kontaktais arba naudojant Europos Komisijos sukurtas platformas: </w:t>
      </w:r>
      <w:hyperlink r:id="rId8" w:history="1">
        <w:r w:rsidR="00E9533F" w:rsidRPr="008A0FAC">
          <w:rPr>
            <w:rStyle w:val="Hyperlink"/>
            <w:rFonts w:asciiTheme="minorHAnsi" w:hAnsiTheme="minorHAnsi" w:cstheme="minorHAnsi"/>
            <w:sz w:val="22"/>
            <w:szCs w:val="22"/>
          </w:rPr>
          <w:t>www.schooleducationgateway.eu</w:t>
        </w:r>
      </w:hyperlink>
      <w:r w:rsidR="00E9533F">
        <w:rPr>
          <w:rFonts w:cstheme="minorHAnsi"/>
        </w:rPr>
        <w:t xml:space="preserve">, </w:t>
      </w:r>
      <w:hyperlink r:id="rId9" w:history="1">
        <w:r w:rsidR="00FD5E37" w:rsidRPr="00FD5E37">
          <w:rPr>
            <w:rStyle w:val="Hyperlink"/>
            <w:rFonts w:asciiTheme="minorHAnsi" w:hAnsiTheme="minorHAnsi" w:cstheme="minorHAnsi"/>
            <w:sz w:val="22"/>
            <w:szCs w:val="22"/>
          </w:rPr>
          <w:t>www.etwinning</w:t>
        </w:r>
        <w:r w:rsidR="00FD5E37" w:rsidRPr="008F6F4B">
          <w:rPr>
            <w:rStyle w:val="Hyperlink"/>
            <w:rFonts w:asciiTheme="minorHAnsi" w:hAnsiTheme="minorHAnsi" w:cstheme="minorHAnsi"/>
            <w:sz w:val="22"/>
            <w:szCs w:val="22"/>
          </w:rPr>
          <w:t>.net</w:t>
        </w:r>
      </w:hyperlink>
      <w:r w:rsidR="00FD5E37">
        <w:rPr>
          <w:rFonts w:cstheme="minorHAnsi"/>
        </w:rPr>
        <w:t xml:space="preserve">, </w:t>
      </w:r>
      <w:hyperlink r:id="rId10" w:history="1">
        <w:r w:rsidR="00FD5E37" w:rsidRPr="008F6F4B">
          <w:rPr>
            <w:rStyle w:val="Hyperlink"/>
            <w:rFonts w:asciiTheme="minorHAnsi" w:hAnsiTheme="minorHAnsi" w:cstheme="minorHAnsi"/>
            <w:sz w:val="22"/>
            <w:szCs w:val="22"/>
          </w:rPr>
          <w:t>www.epale.ec.europa.eu/lt</w:t>
        </w:r>
      </w:hyperlink>
      <w:r w:rsidR="00FD5E37">
        <w:rPr>
          <w:rFonts w:cstheme="minorHAnsi"/>
        </w:rPr>
        <w:t xml:space="preserve"> ir k.t. </w:t>
      </w:r>
      <w:r w:rsidRPr="00EA577B">
        <w:rPr>
          <w:rFonts w:cstheme="minorHAnsi"/>
        </w:rPr>
        <w:t xml:space="preserve">Apie partnerių keitimą </w:t>
      </w:r>
      <w:r w:rsidR="009A112D" w:rsidRPr="00EA577B">
        <w:rPr>
          <w:rFonts w:cstheme="minorHAnsi"/>
        </w:rPr>
        <w:t>N</w:t>
      </w:r>
      <w:r w:rsidR="009A112D">
        <w:rPr>
          <w:rFonts w:cstheme="minorHAnsi"/>
        </w:rPr>
        <w:t xml:space="preserve">acionalinės </w:t>
      </w:r>
      <w:r w:rsidR="009A112D" w:rsidRPr="00EA577B">
        <w:rPr>
          <w:rFonts w:cstheme="minorHAnsi"/>
        </w:rPr>
        <w:t>A</w:t>
      </w:r>
      <w:r w:rsidR="009A112D">
        <w:rPr>
          <w:rFonts w:cstheme="minorHAnsi"/>
        </w:rPr>
        <w:t xml:space="preserve">gentūros (toliau - </w:t>
      </w:r>
      <w:r w:rsidR="00A84816">
        <w:rPr>
          <w:rFonts w:cstheme="minorHAnsi"/>
        </w:rPr>
        <w:t>Fondas</w:t>
      </w:r>
      <w:r w:rsidR="009A112D">
        <w:rPr>
          <w:rFonts w:cstheme="minorHAnsi"/>
        </w:rPr>
        <w:t>)</w:t>
      </w:r>
      <w:r w:rsidR="009A112D" w:rsidRPr="00EA577B">
        <w:rPr>
          <w:rFonts w:cstheme="minorHAnsi"/>
        </w:rPr>
        <w:t xml:space="preserve"> </w:t>
      </w:r>
      <w:r w:rsidRPr="00EA577B">
        <w:rPr>
          <w:rFonts w:cstheme="minorHAnsi"/>
        </w:rPr>
        <w:t>iš anksto informuoti nereikia, šią informaciją pateiksite su galutine ataskaita.</w:t>
      </w:r>
      <w:r w:rsidR="000A44BE">
        <w:rPr>
          <w:rFonts w:cstheme="minorHAnsi"/>
        </w:rPr>
        <w:t xml:space="preserve"> Keičiant kursus būtina išlaikyti tą pačią, paraiškoje numatytą, kursų tematiką. </w:t>
      </w:r>
    </w:p>
    <w:p w14:paraId="4B1696D1" w14:textId="4B7FCD49" w:rsidR="00A5470D" w:rsidRPr="00A5470D" w:rsidRDefault="00FE413A" w:rsidP="00A5470D">
      <w:pPr>
        <w:pStyle w:val="ListParagraph"/>
        <w:numPr>
          <w:ilvl w:val="0"/>
          <w:numId w:val="3"/>
        </w:numPr>
        <w:spacing w:after="120" w:line="240" w:lineRule="auto"/>
        <w:ind w:left="284" w:hanging="284"/>
        <w:contextualSpacing w:val="0"/>
        <w:jc w:val="both"/>
        <w:rPr>
          <w:rFonts w:cstheme="minorHAnsi"/>
        </w:rPr>
      </w:pPr>
      <w:bookmarkStart w:id="2" w:name="_Hlk43191457"/>
      <w:r>
        <w:t xml:space="preserve">Prieš įsigyjant kelionės bilietus ar atliekant bet kokius kitus </w:t>
      </w:r>
      <w:proofErr w:type="spellStart"/>
      <w:r>
        <w:t>mokėjimus</w:t>
      </w:r>
      <w:proofErr w:type="spellEnd"/>
      <w:r w:rsidR="00E1672C">
        <w:t>,</w:t>
      </w:r>
      <w:r>
        <w:t xml:space="preserve"> susijusius su mobilumu, pasitikrinkite nuolat atnaujinamas</w:t>
      </w:r>
      <w:r w:rsidRPr="00EA577B" w:rsidDel="00FE413A">
        <w:rPr>
          <w:rFonts w:cstheme="minorHAnsi"/>
        </w:rPr>
        <w:t xml:space="preserve"> </w:t>
      </w:r>
      <w:hyperlink r:id="rId11" w:history="1">
        <w:r w:rsidR="00FA1330" w:rsidRPr="00EA577B">
          <w:rPr>
            <w:rStyle w:val="Hyperlink"/>
            <w:rFonts w:asciiTheme="minorHAnsi" w:hAnsiTheme="minorHAnsi" w:cstheme="minorHAnsi"/>
            <w:sz w:val="22"/>
            <w:szCs w:val="22"/>
          </w:rPr>
          <w:t>Užsienio reikalų ministerijos</w:t>
        </w:r>
      </w:hyperlink>
      <w:r w:rsidR="00FA1330" w:rsidRPr="00EA577B">
        <w:rPr>
          <w:rFonts w:cstheme="minorHAnsi"/>
          <w:color w:val="181717"/>
        </w:rPr>
        <w:t xml:space="preserve"> rekomendacijas dėl kel</w:t>
      </w:r>
      <w:r w:rsidR="00E1672C">
        <w:rPr>
          <w:rFonts w:cstheme="minorHAnsi"/>
          <w:color w:val="181717"/>
        </w:rPr>
        <w:t>ionių</w:t>
      </w:r>
      <w:r w:rsidR="00FA1330" w:rsidRPr="00EA577B">
        <w:rPr>
          <w:rFonts w:cstheme="minorHAnsi"/>
          <w:color w:val="181717"/>
        </w:rPr>
        <w:t xml:space="preserve"> į užsienio šalis</w:t>
      </w:r>
      <w:r w:rsidR="00744FDC">
        <w:rPr>
          <w:rFonts w:cstheme="minorHAnsi"/>
          <w:color w:val="181717"/>
        </w:rPr>
        <w:t xml:space="preserve"> bei oro vežėjų reikalavimus</w:t>
      </w:r>
      <w:r w:rsidR="00FA1330" w:rsidRPr="00EA577B">
        <w:rPr>
          <w:rFonts w:cstheme="minorHAnsi"/>
          <w:color w:val="181717"/>
        </w:rPr>
        <w:t>.</w:t>
      </w:r>
      <w:r w:rsidR="002D05B6" w:rsidRPr="00EA577B">
        <w:rPr>
          <w:rFonts w:cstheme="minorHAnsi"/>
          <w:color w:val="181717"/>
        </w:rPr>
        <w:t xml:space="preserve"> </w:t>
      </w:r>
      <w:bookmarkEnd w:id="2"/>
    </w:p>
    <w:p w14:paraId="2EC6A88B" w14:textId="5564A5DC" w:rsidR="00C44CB0" w:rsidRPr="00FE413A" w:rsidRDefault="00F27A6E" w:rsidP="00A5470D">
      <w:pPr>
        <w:pStyle w:val="ListParagraph"/>
        <w:numPr>
          <w:ilvl w:val="0"/>
          <w:numId w:val="3"/>
        </w:numPr>
        <w:spacing w:after="120" w:line="240" w:lineRule="auto"/>
        <w:ind w:left="284" w:hanging="284"/>
        <w:contextualSpacing w:val="0"/>
        <w:jc w:val="both"/>
        <w:rPr>
          <w:rFonts w:cstheme="minorHAnsi"/>
        </w:rPr>
      </w:pPr>
      <w:r>
        <w:rPr>
          <w:rFonts w:cstheme="minorHAnsi"/>
          <w:color w:val="181717"/>
        </w:rPr>
        <w:t>Kai įmanoma, įsigykite</w:t>
      </w:r>
      <w:r w:rsidR="004D0903">
        <w:rPr>
          <w:rFonts w:cstheme="minorHAnsi"/>
          <w:color w:val="181717"/>
        </w:rPr>
        <w:t xml:space="preserve"> bilietus su grąžinimo galimybe.</w:t>
      </w:r>
    </w:p>
    <w:p w14:paraId="4DF6FF62" w14:textId="60DCFB47" w:rsidR="00FE413A" w:rsidRPr="00EA577B" w:rsidRDefault="00FE413A" w:rsidP="00A5470D">
      <w:pPr>
        <w:pStyle w:val="ListParagraph"/>
        <w:numPr>
          <w:ilvl w:val="0"/>
          <w:numId w:val="3"/>
        </w:numPr>
        <w:spacing w:after="120" w:line="240" w:lineRule="auto"/>
        <w:ind w:left="284" w:hanging="284"/>
        <w:contextualSpacing w:val="0"/>
        <w:jc w:val="both"/>
        <w:rPr>
          <w:rFonts w:cstheme="minorHAnsi"/>
        </w:rPr>
      </w:pPr>
      <w:r>
        <w:rPr>
          <w:rFonts w:cstheme="minorHAnsi"/>
        </w:rPr>
        <w:t xml:space="preserve">Atsižvelkite į LR vyriausybės bei LR sveikatos apsaugos ministerijos rekomendacijas </w:t>
      </w:r>
      <w:r w:rsidR="00C311F4">
        <w:rPr>
          <w:rFonts w:cstheme="minorHAnsi"/>
        </w:rPr>
        <w:t xml:space="preserve">dėl </w:t>
      </w:r>
      <w:proofErr w:type="spellStart"/>
      <w:r w:rsidRPr="00FE413A">
        <w:rPr>
          <w:rFonts w:cstheme="minorHAnsi"/>
        </w:rPr>
        <w:t>pažeidžiamiausi</w:t>
      </w:r>
      <w:r w:rsidR="00C311F4">
        <w:rPr>
          <w:rFonts w:cstheme="minorHAnsi"/>
        </w:rPr>
        <w:t>os</w:t>
      </w:r>
      <w:proofErr w:type="spellEnd"/>
      <w:r w:rsidR="00C311F4">
        <w:rPr>
          <w:rFonts w:cstheme="minorHAnsi"/>
        </w:rPr>
        <w:t xml:space="preserve"> </w:t>
      </w:r>
      <w:r w:rsidRPr="00FE413A">
        <w:rPr>
          <w:rFonts w:cstheme="minorHAnsi"/>
        </w:rPr>
        <w:t>gyventojų grup</w:t>
      </w:r>
      <w:r w:rsidR="00C311F4">
        <w:rPr>
          <w:rFonts w:cstheme="minorHAnsi"/>
        </w:rPr>
        <w:t>ės apsaugos</w:t>
      </w:r>
      <w:r>
        <w:rPr>
          <w:rFonts w:cstheme="minorHAnsi"/>
        </w:rPr>
        <w:t xml:space="preserve">, jei jūsų </w:t>
      </w:r>
      <w:r w:rsidR="00E1672C">
        <w:rPr>
          <w:rFonts w:cstheme="minorHAnsi"/>
        </w:rPr>
        <w:t xml:space="preserve">projekto </w:t>
      </w:r>
      <w:r>
        <w:rPr>
          <w:rFonts w:cstheme="minorHAnsi"/>
        </w:rPr>
        <w:t>dalyviai šiai grupei priklauso.</w:t>
      </w:r>
    </w:p>
    <w:p w14:paraId="6E8EFA8A" w14:textId="5296C514" w:rsidR="005B0B27" w:rsidRPr="00996F55" w:rsidRDefault="009E2D03" w:rsidP="00A5470D">
      <w:pPr>
        <w:pStyle w:val="ListParagraph"/>
        <w:numPr>
          <w:ilvl w:val="0"/>
          <w:numId w:val="3"/>
        </w:numPr>
        <w:spacing w:after="120" w:line="240" w:lineRule="auto"/>
        <w:ind w:left="284" w:hanging="284"/>
        <w:contextualSpacing w:val="0"/>
        <w:jc w:val="both"/>
        <w:rPr>
          <w:rFonts w:cstheme="minorHAnsi"/>
        </w:rPr>
      </w:pPr>
      <w:r>
        <w:rPr>
          <w:rFonts w:cstheme="minorHAnsi"/>
          <w:color w:val="181717"/>
        </w:rPr>
        <w:t xml:space="preserve">Vykdydami kitus administravimo veiksmus, </w:t>
      </w:r>
      <w:r w:rsidRPr="00996F55">
        <w:rPr>
          <w:rFonts w:cstheme="minorHAnsi"/>
          <w:color w:val="181717"/>
        </w:rPr>
        <w:t>vadovau</w:t>
      </w:r>
      <w:r>
        <w:rPr>
          <w:rFonts w:cstheme="minorHAnsi"/>
          <w:color w:val="181717"/>
        </w:rPr>
        <w:t xml:space="preserve">kitės </w:t>
      </w:r>
      <w:r w:rsidR="005B0B27">
        <w:rPr>
          <w:rFonts w:cstheme="minorHAnsi"/>
          <w:color w:val="181717"/>
        </w:rPr>
        <w:t xml:space="preserve">Dotacijos </w:t>
      </w:r>
      <w:r>
        <w:rPr>
          <w:rFonts w:cstheme="minorHAnsi"/>
          <w:color w:val="181717"/>
        </w:rPr>
        <w:t>sutarties nuostatomis.</w:t>
      </w:r>
      <w:r w:rsidR="005B0B27">
        <w:rPr>
          <w:rFonts w:cstheme="minorHAnsi"/>
          <w:color w:val="181717"/>
        </w:rPr>
        <w:t xml:space="preserve"> </w:t>
      </w:r>
    </w:p>
    <w:p w14:paraId="68F6DD16" w14:textId="77777777" w:rsidR="006D1945" w:rsidRPr="00EA577B" w:rsidRDefault="006D1945" w:rsidP="00A5470D">
      <w:pPr>
        <w:spacing w:after="0" w:line="240" w:lineRule="auto"/>
        <w:jc w:val="both"/>
        <w:rPr>
          <w:rFonts w:cstheme="minorHAnsi"/>
          <w:b/>
        </w:rPr>
      </w:pPr>
    </w:p>
    <w:p w14:paraId="7EF77FD7" w14:textId="4ED1ECAE" w:rsidR="00350D06" w:rsidRDefault="00350D06" w:rsidP="00A5470D">
      <w:pPr>
        <w:spacing w:after="0" w:line="240" w:lineRule="auto"/>
        <w:jc w:val="both"/>
        <w:rPr>
          <w:rFonts w:cstheme="minorHAnsi"/>
          <w:b/>
        </w:rPr>
      </w:pPr>
      <w:r>
        <w:rPr>
          <w:rFonts w:cstheme="minorHAnsi"/>
          <w:b/>
        </w:rPr>
        <w:t>Mišrus mobilumas</w:t>
      </w:r>
    </w:p>
    <w:p w14:paraId="6671AD3E" w14:textId="32102227" w:rsidR="00350D06" w:rsidRDefault="00350D06" w:rsidP="00A5470D">
      <w:pPr>
        <w:spacing w:after="0" w:line="240" w:lineRule="auto"/>
        <w:jc w:val="both"/>
        <w:rPr>
          <w:rFonts w:cstheme="minorHAnsi"/>
          <w:b/>
        </w:rPr>
      </w:pPr>
    </w:p>
    <w:p w14:paraId="1166DBB1" w14:textId="3F2F4F4E" w:rsidR="002C4386" w:rsidRPr="001E30B0" w:rsidRDefault="000511A5" w:rsidP="001E30B0">
      <w:pPr>
        <w:pStyle w:val="ListParagraph"/>
        <w:numPr>
          <w:ilvl w:val="0"/>
          <w:numId w:val="3"/>
        </w:numPr>
        <w:spacing w:after="120" w:line="240" w:lineRule="auto"/>
        <w:ind w:left="284" w:hanging="284"/>
        <w:contextualSpacing w:val="0"/>
        <w:jc w:val="both"/>
        <w:rPr>
          <w:rFonts w:cstheme="minorHAnsi"/>
        </w:rPr>
      </w:pPr>
      <w:r w:rsidRPr="000511A5">
        <w:rPr>
          <w:rFonts w:cstheme="minorHAnsi"/>
        </w:rPr>
        <w:t>Kai įmanoma, skatinkite mišrų mobilumą, t.</w:t>
      </w:r>
      <w:r w:rsidR="001E30B0">
        <w:rPr>
          <w:rFonts w:cstheme="minorHAnsi"/>
        </w:rPr>
        <w:t xml:space="preserve"> </w:t>
      </w:r>
      <w:r w:rsidRPr="000511A5">
        <w:rPr>
          <w:rFonts w:cstheme="minorHAnsi"/>
        </w:rPr>
        <w:t>y. pradėkite nuo virtualaus mobilumo laikotarpio, kuris būtų derinamas su fiziniu mobilumu užsienyje, kurio minimali trukmė nurodyta 2020 m. programos vadove.</w:t>
      </w:r>
      <w:r w:rsidR="001E30B0">
        <w:rPr>
          <w:rFonts w:cstheme="minorHAnsi"/>
        </w:rPr>
        <w:t xml:space="preserve"> </w:t>
      </w:r>
      <w:r w:rsidR="002C4386" w:rsidRPr="001E30B0">
        <w:rPr>
          <w:rFonts w:cstheme="minorHAnsi"/>
        </w:rPr>
        <w:t xml:space="preserve">Pavyzdžiui, profesinio mokymo besimokantiesiems galėtų būti pasiūlyta galimybė pradėti </w:t>
      </w:r>
      <w:r w:rsidR="002C4386" w:rsidRPr="001E30B0">
        <w:rPr>
          <w:rFonts w:cstheme="minorHAnsi"/>
        </w:rPr>
        <w:lastRenderedPageBreak/>
        <w:t>veiklą vykdant virtualias veiklas (bet kokią, mobilumo sritį atitinkančią</w:t>
      </w:r>
      <w:r w:rsidR="001D483A" w:rsidRPr="001E30B0">
        <w:rPr>
          <w:rFonts w:cstheme="minorHAnsi"/>
        </w:rPr>
        <w:t>,</w:t>
      </w:r>
      <w:r w:rsidR="002C4386" w:rsidRPr="001E30B0">
        <w:rPr>
          <w:rFonts w:cstheme="minorHAnsi"/>
        </w:rPr>
        <w:t xml:space="preserve"> virtualią veiklą, kaip pavyzdžiui, priimančiosios institucijos organizuotą nuotolinį mokymąsi ar virtualų mokymąsi ir t. t.), kurios vėliau būtų derinamos su fiziniu mobilumu užsienyje</w:t>
      </w:r>
      <w:r w:rsidR="001E30B0">
        <w:rPr>
          <w:rFonts w:cstheme="minorHAnsi"/>
        </w:rPr>
        <w:t>.</w:t>
      </w:r>
      <w:r w:rsidR="00B262D5" w:rsidRPr="001E30B0">
        <w:rPr>
          <w:rFonts w:cstheme="minorHAnsi"/>
        </w:rPr>
        <w:t xml:space="preserve"> </w:t>
      </w:r>
    </w:p>
    <w:p w14:paraId="665B6221" w14:textId="77777777" w:rsidR="00790634" w:rsidRPr="00790634" w:rsidRDefault="00790634" w:rsidP="00790634">
      <w:pPr>
        <w:pStyle w:val="ListParagraph"/>
        <w:numPr>
          <w:ilvl w:val="0"/>
          <w:numId w:val="3"/>
        </w:numPr>
        <w:spacing w:after="120" w:line="240" w:lineRule="auto"/>
        <w:ind w:left="284" w:hanging="284"/>
        <w:contextualSpacing w:val="0"/>
        <w:jc w:val="both"/>
        <w:rPr>
          <w:rFonts w:cstheme="minorHAnsi"/>
        </w:rPr>
      </w:pPr>
      <w:r w:rsidRPr="00790634">
        <w:rPr>
          <w:rFonts w:cstheme="minorHAnsi"/>
        </w:rPr>
        <w:t>Tarp virtualiojo ir fizinio mobilumo laikotarpių leidžiamos pertraukos, jeigu visa veikla bus įvykdyta per mobilumo projekto trukmę.</w:t>
      </w:r>
    </w:p>
    <w:p w14:paraId="5AD087EB" w14:textId="5B21DA66" w:rsidR="00790634" w:rsidRPr="00790634" w:rsidRDefault="00790634" w:rsidP="00790634">
      <w:pPr>
        <w:pStyle w:val="ListParagraph"/>
        <w:numPr>
          <w:ilvl w:val="0"/>
          <w:numId w:val="3"/>
        </w:numPr>
        <w:spacing w:after="120" w:line="240" w:lineRule="auto"/>
        <w:ind w:left="284" w:hanging="284"/>
        <w:contextualSpacing w:val="0"/>
        <w:jc w:val="both"/>
        <w:rPr>
          <w:rFonts w:cstheme="minorHAnsi"/>
        </w:rPr>
      </w:pPr>
      <w:r w:rsidRPr="00790634">
        <w:rPr>
          <w:rFonts w:cstheme="minorHAnsi"/>
        </w:rPr>
        <w:t xml:space="preserve">„Virtualiu laikotarpiu“ dalyviui neskiriamos pragyvenimo </w:t>
      </w:r>
      <w:r w:rsidR="002C4386">
        <w:rPr>
          <w:rFonts w:cstheme="minorHAnsi"/>
        </w:rPr>
        <w:t xml:space="preserve">ir kelionės </w:t>
      </w:r>
      <w:r w:rsidRPr="00790634">
        <w:rPr>
          <w:rFonts w:cstheme="minorHAnsi"/>
        </w:rPr>
        <w:t>lėšos</w:t>
      </w:r>
      <w:r w:rsidR="00AE6267">
        <w:rPr>
          <w:rFonts w:cstheme="minorHAnsi"/>
        </w:rPr>
        <w:t>.</w:t>
      </w:r>
      <w:r w:rsidRPr="00790634">
        <w:rPr>
          <w:rFonts w:cstheme="minorHAnsi"/>
        </w:rPr>
        <w:t xml:space="preserve"> Prasidėjus fizinio mobilumo laikotarpiui, dalyvis turi teisę gauti įprastinę paramą už laikotarpį užsienyje.</w:t>
      </w:r>
      <w:r w:rsidR="00AE6267" w:rsidRPr="00AE6267">
        <w:t xml:space="preserve"> </w:t>
      </w:r>
      <w:r w:rsidR="00975C7A" w:rsidRPr="00975C7A">
        <w:t>Dotacijos gavėjui skiriamos įprastos mobilumo organizavimo lėšos už kiekvieną dalyvį.</w:t>
      </w:r>
    </w:p>
    <w:p w14:paraId="0CFB2CD9" w14:textId="302413CD" w:rsidR="00790634" w:rsidRPr="00790634" w:rsidRDefault="00790634" w:rsidP="00790634">
      <w:pPr>
        <w:pStyle w:val="ListParagraph"/>
        <w:numPr>
          <w:ilvl w:val="0"/>
          <w:numId w:val="3"/>
        </w:numPr>
        <w:spacing w:after="120" w:line="240" w:lineRule="auto"/>
        <w:ind w:left="284" w:hanging="284"/>
        <w:contextualSpacing w:val="0"/>
        <w:jc w:val="both"/>
        <w:rPr>
          <w:rFonts w:cstheme="minorHAnsi"/>
        </w:rPr>
      </w:pPr>
      <w:r w:rsidRPr="00790634">
        <w:rPr>
          <w:rFonts w:cstheme="minorHAnsi"/>
        </w:rPr>
        <w:t xml:space="preserve">Dalyvavimas </w:t>
      </w:r>
      <w:r w:rsidR="001D483A">
        <w:rPr>
          <w:rFonts w:cstheme="minorHAnsi"/>
        </w:rPr>
        <w:t xml:space="preserve">mišraus mobilumo </w:t>
      </w:r>
      <w:r w:rsidRPr="00790634">
        <w:rPr>
          <w:rFonts w:cstheme="minorHAnsi"/>
        </w:rPr>
        <w:t>veikloje turės būti oficialiai patvirtintas dokumentais</w:t>
      </w:r>
      <w:r w:rsidR="001D483A">
        <w:rPr>
          <w:rFonts w:cstheme="minorHAnsi"/>
        </w:rPr>
        <w:t>, t. y. „</w:t>
      </w:r>
      <w:proofErr w:type="spellStart"/>
      <w:r w:rsidR="001D483A">
        <w:rPr>
          <w:rFonts w:cstheme="minorHAnsi"/>
        </w:rPr>
        <w:t>Europass</w:t>
      </w:r>
      <w:proofErr w:type="spellEnd"/>
      <w:r w:rsidR="001D483A">
        <w:rPr>
          <w:rFonts w:cstheme="minorHAnsi"/>
        </w:rPr>
        <w:t>“ mobilumo dokumentu ar kitu pažymėjimu.</w:t>
      </w:r>
    </w:p>
    <w:p w14:paraId="262B6500" w14:textId="2876A303" w:rsidR="00790634" w:rsidRPr="00790634" w:rsidRDefault="00790634" w:rsidP="00790634">
      <w:pPr>
        <w:pStyle w:val="ListParagraph"/>
        <w:numPr>
          <w:ilvl w:val="0"/>
          <w:numId w:val="3"/>
        </w:numPr>
        <w:spacing w:after="120" w:line="240" w:lineRule="auto"/>
        <w:ind w:left="284" w:hanging="284"/>
        <w:contextualSpacing w:val="0"/>
        <w:jc w:val="both"/>
        <w:rPr>
          <w:rFonts w:cstheme="minorHAnsi"/>
        </w:rPr>
      </w:pPr>
      <w:r w:rsidRPr="00790634">
        <w:rPr>
          <w:rFonts w:cstheme="minorHAnsi"/>
        </w:rPr>
        <w:t>Ab</w:t>
      </w:r>
      <w:r w:rsidR="00817E25">
        <w:rPr>
          <w:rFonts w:cstheme="minorHAnsi"/>
        </w:rPr>
        <w:t>iejų</w:t>
      </w:r>
      <w:r w:rsidRPr="00790634">
        <w:rPr>
          <w:rFonts w:cstheme="minorHAnsi"/>
        </w:rPr>
        <w:t xml:space="preserve"> laikotarpi</w:t>
      </w:r>
      <w:r w:rsidR="00817E25">
        <w:rPr>
          <w:rFonts w:cstheme="minorHAnsi"/>
        </w:rPr>
        <w:t>ų</w:t>
      </w:r>
      <w:r w:rsidRPr="00790634">
        <w:rPr>
          <w:rFonts w:cstheme="minorHAnsi"/>
        </w:rPr>
        <w:t xml:space="preserve"> (virtual</w:t>
      </w:r>
      <w:r w:rsidR="00817E25">
        <w:rPr>
          <w:rFonts w:cstheme="minorHAnsi"/>
        </w:rPr>
        <w:t>a</w:t>
      </w:r>
      <w:r w:rsidRPr="00790634">
        <w:rPr>
          <w:rFonts w:cstheme="minorHAnsi"/>
        </w:rPr>
        <w:t>us ir fizini</w:t>
      </w:r>
      <w:r w:rsidR="00817E25">
        <w:rPr>
          <w:rFonts w:cstheme="minorHAnsi"/>
        </w:rPr>
        <w:t>o</w:t>
      </w:r>
      <w:r w:rsidRPr="00790634">
        <w:rPr>
          <w:rFonts w:cstheme="minorHAnsi"/>
        </w:rPr>
        <w:t xml:space="preserve">) </w:t>
      </w:r>
      <w:r w:rsidR="00817E25" w:rsidRPr="00790634">
        <w:rPr>
          <w:rFonts w:cstheme="minorHAnsi"/>
        </w:rPr>
        <w:t>rezultat</w:t>
      </w:r>
      <w:r w:rsidR="00817E25">
        <w:rPr>
          <w:rFonts w:cstheme="minorHAnsi"/>
        </w:rPr>
        <w:t xml:space="preserve">ai turi būti užskaityti </w:t>
      </w:r>
      <w:r w:rsidRPr="00790634">
        <w:rPr>
          <w:rFonts w:cstheme="minorHAnsi"/>
        </w:rPr>
        <w:t xml:space="preserve">vertinant </w:t>
      </w:r>
      <w:r w:rsidR="002C4386">
        <w:rPr>
          <w:rFonts w:cstheme="minorHAnsi"/>
        </w:rPr>
        <w:t xml:space="preserve">dalyvių </w:t>
      </w:r>
      <w:r w:rsidRPr="00790634">
        <w:rPr>
          <w:rFonts w:cstheme="minorHAnsi"/>
        </w:rPr>
        <w:t>mokymosi pasiekim</w:t>
      </w:r>
      <w:r w:rsidR="00817E25">
        <w:rPr>
          <w:rFonts w:cstheme="minorHAnsi"/>
        </w:rPr>
        <w:t>us</w:t>
      </w:r>
      <w:r w:rsidRPr="00790634">
        <w:rPr>
          <w:rFonts w:cstheme="minorHAnsi"/>
        </w:rPr>
        <w:t>.</w:t>
      </w:r>
    </w:p>
    <w:p w14:paraId="69CE85AB" w14:textId="52639394" w:rsidR="00790634" w:rsidRDefault="00790634" w:rsidP="00790634">
      <w:pPr>
        <w:pStyle w:val="ListParagraph"/>
        <w:numPr>
          <w:ilvl w:val="0"/>
          <w:numId w:val="3"/>
        </w:numPr>
        <w:spacing w:after="120" w:line="240" w:lineRule="auto"/>
        <w:ind w:left="284" w:hanging="284"/>
        <w:contextualSpacing w:val="0"/>
        <w:jc w:val="both"/>
        <w:rPr>
          <w:rFonts w:cstheme="minorHAnsi"/>
        </w:rPr>
      </w:pPr>
      <w:r w:rsidRPr="00790634">
        <w:rPr>
          <w:rFonts w:cstheme="minorHAnsi"/>
        </w:rPr>
        <w:t>Planuodami ilgalaikį profesinio mokymo besimokančiųjų mobilumą</w:t>
      </w:r>
      <w:r w:rsidR="00346268">
        <w:rPr>
          <w:rFonts w:cstheme="minorHAnsi"/>
        </w:rPr>
        <w:t xml:space="preserve"> „</w:t>
      </w:r>
      <w:proofErr w:type="spellStart"/>
      <w:r w:rsidR="00346268">
        <w:rPr>
          <w:rFonts w:cstheme="minorHAnsi"/>
        </w:rPr>
        <w:t>ErasmusPro</w:t>
      </w:r>
      <w:proofErr w:type="spellEnd"/>
      <w:r w:rsidR="00346268">
        <w:rPr>
          <w:rFonts w:cstheme="minorHAnsi"/>
        </w:rPr>
        <w:t>“</w:t>
      </w:r>
      <w:r w:rsidRPr="00790634">
        <w:rPr>
          <w:rFonts w:cstheme="minorHAnsi"/>
        </w:rPr>
        <w:t>,</w:t>
      </w:r>
      <w:r w:rsidR="00AE6267">
        <w:rPr>
          <w:rFonts w:cstheme="minorHAnsi"/>
        </w:rPr>
        <w:t xml:space="preserve"> išankstinio planavimo vizitus </w:t>
      </w:r>
      <w:r w:rsidR="00975C7A">
        <w:rPr>
          <w:rFonts w:cstheme="minorHAnsi"/>
        </w:rPr>
        <w:t>galite organizuoti nuotoliniu būdu (virtualiai)</w:t>
      </w:r>
      <w:r w:rsidRPr="00790634">
        <w:rPr>
          <w:rFonts w:cstheme="minorHAnsi"/>
        </w:rPr>
        <w:t>. Tokiu atveju konkretus finansavimas nebus teikiamas. Bet koks išankstinio planavimo vizitų numatytas finansavimas pradiniame biudžete, jei reikia, gali būti perkeltas į kitas biudžeto eilutes.</w:t>
      </w:r>
    </w:p>
    <w:p w14:paraId="3C704804" w14:textId="44E0E502" w:rsidR="002C4386" w:rsidRDefault="002C4386" w:rsidP="002C4386">
      <w:pPr>
        <w:pStyle w:val="ListParagraph"/>
        <w:numPr>
          <w:ilvl w:val="0"/>
          <w:numId w:val="3"/>
        </w:numPr>
        <w:spacing w:after="120" w:line="240" w:lineRule="auto"/>
        <w:ind w:left="284" w:hanging="284"/>
        <w:contextualSpacing w:val="0"/>
        <w:jc w:val="both"/>
      </w:pPr>
      <w:bookmarkStart w:id="3" w:name="_Hlk45202931"/>
      <w:r>
        <w:t>Internetu vykstantiems kursams</w:t>
      </w:r>
      <w:r w:rsidRPr="00931A0A">
        <w:t xml:space="preserve"> </w:t>
      </w:r>
      <w:r>
        <w:t>bendrojo ugdymo</w:t>
      </w:r>
      <w:r w:rsidRPr="00931A0A">
        <w:t xml:space="preserve"> ir suaugusiųjų švietimo srityse</w:t>
      </w:r>
      <w:r>
        <w:t xml:space="preserve"> tinkamos tik </w:t>
      </w:r>
      <w:r w:rsidRPr="00931A0A">
        <w:t xml:space="preserve">su </w:t>
      </w:r>
      <w:r>
        <w:t>m</w:t>
      </w:r>
      <w:r w:rsidRPr="00931A0A">
        <w:t>obilumo organizavimo lėšo</w:t>
      </w:r>
      <w:r>
        <w:t>mi</w:t>
      </w:r>
      <w:r w:rsidRPr="00931A0A">
        <w:t>s</w:t>
      </w:r>
      <w:r>
        <w:t xml:space="preserve"> </w:t>
      </w:r>
      <w:r w:rsidRPr="00931A0A">
        <w:t>susij</w:t>
      </w:r>
      <w:r>
        <w:t>usios išlaidos</w:t>
      </w:r>
      <w:r w:rsidRPr="00931A0A">
        <w:t xml:space="preserve">. Jei kursus sudaro </w:t>
      </w:r>
      <w:r>
        <w:t>ir virtuali</w:t>
      </w:r>
      <w:r w:rsidRPr="00931A0A">
        <w:t xml:space="preserve">, </w:t>
      </w:r>
      <w:r>
        <w:t>ir</w:t>
      </w:r>
      <w:r w:rsidRPr="00931A0A">
        <w:t xml:space="preserve"> fizin</w:t>
      </w:r>
      <w:r>
        <w:t>ė dalis</w:t>
      </w:r>
      <w:r w:rsidRPr="00931A0A">
        <w:t xml:space="preserve">, fizinio </w:t>
      </w:r>
      <w:r w:rsidRPr="002C4386">
        <w:rPr>
          <w:rFonts w:cstheme="minorHAnsi"/>
        </w:rPr>
        <w:t>mobilumo</w:t>
      </w:r>
      <w:r w:rsidRPr="00931A0A">
        <w:t xml:space="preserve"> laikotarpiu taikomos įprastos mokesči</w:t>
      </w:r>
      <w:r>
        <w:t>ų</w:t>
      </w:r>
      <w:r w:rsidRPr="00931A0A">
        <w:t xml:space="preserve"> </w:t>
      </w:r>
      <w:r>
        <w:t xml:space="preserve">už </w:t>
      </w:r>
      <w:r w:rsidRPr="00931A0A">
        <w:t>kurs</w:t>
      </w:r>
      <w:r>
        <w:t>us</w:t>
      </w:r>
      <w:r w:rsidRPr="00931A0A">
        <w:t>, kelione</w:t>
      </w:r>
      <w:r>
        <w:t>s</w:t>
      </w:r>
      <w:r w:rsidRPr="00931A0A">
        <w:t xml:space="preserve"> ir </w:t>
      </w:r>
      <w:r>
        <w:t>pragyvenimą fiksuotos normos</w:t>
      </w:r>
      <w:r w:rsidRPr="00931A0A">
        <w:t xml:space="preserve"> išlaidos.</w:t>
      </w:r>
    </w:p>
    <w:bookmarkEnd w:id="3"/>
    <w:p w14:paraId="596EDBA7" w14:textId="77777777" w:rsidR="000A00A4" w:rsidRPr="00790634" w:rsidRDefault="000A00A4" w:rsidP="000A00A4">
      <w:pPr>
        <w:pStyle w:val="ListParagraph"/>
        <w:numPr>
          <w:ilvl w:val="0"/>
          <w:numId w:val="3"/>
        </w:numPr>
        <w:spacing w:after="120" w:line="240" w:lineRule="auto"/>
        <w:ind w:left="284" w:hanging="284"/>
        <w:contextualSpacing w:val="0"/>
        <w:jc w:val="both"/>
        <w:rPr>
          <w:rFonts w:cstheme="minorHAnsi"/>
        </w:rPr>
      </w:pPr>
      <w:r w:rsidRPr="001C4FB8">
        <w:t xml:space="preserve">Esant </w:t>
      </w:r>
      <w:r w:rsidRPr="00790634">
        <w:rPr>
          <w:rFonts w:cstheme="minorHAnsi"/>
        </w:rPr>
        <w:t>nenugalimos jėgos aplinkybėms, fizinio mobilumo laikotarpio trukmė gali būti sutrumpinta arba fizinis mobilumas atšauktas ir pakeistas virtualiu mobilumu.</w:t>
      </w:r>
    </w:p>
    <w:p w14:paraId="09187358" w14:textId="40F09AA2" w:rsidR="00346268" w:rsidRPr="00346268" w:rsidRDefault="00790634" w:rsidP="00E8361E">
      <w:pPr>
        <w:pStyle w:val="ListParagraph"/>
        <w:numPr>
          <w:ilvl w:val="0"/>
          <w:numId w:val="3"/>
        </w:numPr>
        <w:spacing w:after="120" w:line="240" w:lineRule="auto"/>
        <w:ind w:left="284" w:hanging="284"/>
        <w:contextualSpacing w:val="0"/>
        <w:jc w:val="both"/>
        <w:rPr>
          <w:rFonts w:cstheme="minorHAnsi"/>
        </w:rPr>
      </w:pPr>
      <w:r w:rsidRPr="00346268">
        <w:rPr>
          <w:rFonts w:cstheme="minorHAnsi"/>
        </w:rPr>
        <w:t xml:space="preserve">Jei tinkamai pagrindžiama ir patvirtinama dokumentais, </w:t>
      </w:r>
      <w:r w:rsidR="00346268" w:rsidRPr="00346268">
        <w:rPr>
          <w:rFonts w:cstheme="minorHAnsi"/>
        </w:rPr>
        <w:t xml:space="preserve">dotacijos gavėjams leidžiama pervesti iki 10 proc. </w:t>
      </w:r>
      <w:r w:rsidR="00346268" w:rsidRPr="00346268">
        <w:t>lėšų</w:t>
      </w:r>
      <w:r w:rsidR="00346268" w:rsidRPr="00346268">
        <w:rPr>
          <w:rFonts w:cstheme="minorHAnsi"/>
        </w:rPr>
        <w:t xml:space="preserve"> iš bet kurios biudžeto kategorijos, atsižvelgiant į fiksuotas normas, išimtinėms išlaidoms,</w:t>
      </w:r>
      <w:r w:rsidR="00346268" w:rsidRPr="00346268">
        <w:t xml:space="preserve"> </w:t>
      </w:r>
      <w:r w:rsidR="00346268" w:rsidRPr="00346268">
        <w:rPr>
          <w:rFonts w:cstheme="minorHAnsi"/>
        </w:rPr>
        <w:t>kad būtų padengtos išlaidos, susijusios su įrangos ir (arba) paslaugų, reikalingų virtualiam ir mišriam mobilumui įgyvendinti, pirkimu ir (arba) nuoma, net jei iš pradžių išimtinėms išlaidoms lėšos nebuvo numatytos.</w:t>
      </w:r>
      <w:r w:rsidR="00346268" w:rsidRPr="00346268">
        <w:t xml:space="preserve"> </w:t>
      </w:r>
      <w:r w:rsidR="00346268">
        <w:rPr>
          <w:rFonts w:cstheme="minorHAnsi"/>
        </w:rPr>
        <w:t>D</w:t>
      </w:r>
      <w:r w:rsidR="00346268" w:rsidRPr="00346268">
        <w:rPr>
          <w:rFonts w:cstheme="minorHAnsi"/>
        </w:rPr>
        <w:t xml:space="preserve">otacija </w:t>
      </w:r>
      <w:r w:rsidR="00346268">
        <w:rPr>
          <w:rFonts w:cstheme="minorHAnsi"/>
        </w:rPr>
        <w:t xml:space="preserve">bus </w:t>
      </w:r>
      <w:r w:rsidR="002955A4">
        <w:rPr>
          <w:rFonts w:cstheme="minorHAnsi"/>
        </w:rPr>
        <w:t>skiriama</w:t>
      </w:r>
      <w:r w:rsidR="00346268" w:rsidRPr="00346268">
        <w:rPr>
          <w:rFonts w:cstheme="minorHAnsi"/>
        </w:rPr>
        <w:t xml:space="preserve"> kompensuoti 75 proc. faktiškai patirtų tinkamų finansuoti išlaidų už įsigytą ir (arba) išsinuomotą įrangą ir (arba) paslaugas.</w:t>
      </w:r>
    </w:p>
    <w:p w14:paraId="3960BF21" w14:textId="02F09923" w:rsidR="00331037" w:rsidRPr="00346268" w:rsidRDefault="00790634" w:rsidP="00346268">
      <w:pPr>
        <w:pStyle w:val="ListParagraph"/>
        <w:numPr>
          <w:ilvl w:val="0"/>
          <w:numId w:val="3"/>
        </w:numPr>
        <w:spacing w:after="120" w:line="240" w:lineRule="auto"/>
        <w:ind w:left="284" w:hanging="284"/>
        <w:contextualSpacing w:val="0"/>
        <w:jc w:val="both"/>
        <w:rPr>
          <w:rFonts w:cstheme="minorHAnsi"/>
        </w:rPr>
      </w:pPr>
      <w:r w:rsidRPr="00346268">
        <w:rPr>
          <w:rFonts w:cstheme="minorHAnsi"/>
        </w:rPr>
        <w:t xml:space="preserve">Jei tinkamai pagrindžiama ir patvirtinama dokumentais, </w:t>
      </w:r>
      <w:r w:rsidR="00223138">
        <w:rPr>
          <w:rFonts w:cstheme="minorHAnsi"/>
        </w:rPr>
        <w:t>N</w:t>
      </w:r>
      <w:r w:rsidRPr="00346268">
        <w:rPr>
          <w:rFonts w:cstheme="minorHAnsi"/>
        </w:rPr>
        <w:t>acionalinė agentūra taip pat gali apsvarstyti reikalavimus atitinkančią paramą specialiesiems poreikiams, kad tokių poreikių turintys dalyviai galėtų dalyvauti virtualioje veikloje pagal tas pačias taisykles, kurios nurodytos programos vadove.</w:t>
      </w:r>
    </w:p>
    <w:p w14:paraId="5A0E617A" w14:textId="2BEDF685" w:rsidR="00350D06" w:rsidRDefault="00350D06" w:rsidP="00A5470D">
      <w:pPr>
        <w:spacing w:after="0" w:line="240" w:lineRule="auto"/>
        <w:jc w:val="both"/>
        <w:rPr>
          <w:rFonts w:cstheme="minorHAnsi"/>
          <w:b/>
        </w:rPr>
      </w:pPr>
    </w:p>
    <w:p w14:paraId="085C8F6A" w14:textId="5D02A851" w:rsidR="00475B02" w:rsidRDefault="00475B02" w:rsidP="00475B02">
      <w:pPr>
        <w:spacing w:after="0" w:line="240" w:lineRule="auto"/>
        <w:jc w:val="both"/>
        <w:rPr>
          <w:rFonts w:cstheme="minorHAnsi"/>
          <w:b/>
        </w:rPr>
      </w:pPr>
      <w:r w:rsidRPr="00475B02">
        <w:rPr>
          <w:rFonts w:cstheme="minorHAnsi"/>
          <w:b/>
        </w:rPr>
        <w:t>OLS pasikeitimai</w:t>
      </w:r>
      <w:r>
        <w:rPr>
          <w:rFonts w:cstheme="minorHAnsi"/>
          <w:b/>
        </w:rPr>
        <w:t xml:space="preserve"> (taikoma profesinio mokymo mobilumo projektams)</w:t>
      </w:r>
    </w:p>
    <w:p w14:paraId="7EE44203" w14:textId="77777777" w:rsidR="00475B02" w:rsidRPr="00475B02" w:rsidRDefault="00475B02" w:rsidP="00475B02">
      <w:pPr>
        <w:spacing w:after="0" w:line="240" w:lineRule="auto"/>
        <w:jc w:val="both"/>
        <w:rPr>
          <w:rFonts w:cstheme="minorHAnsi"/>
          <w:b/>
        </w:rPr>
      </w:pPr>
    </w:p>
    <w:p w14:paraId="62657BD1" w14:textId="775658F6" w:rsidR="00AF4297" w:rsidRDefault="00AF4297" w:rsidP="00475B02">
      <w:pPr>
        <w:pStyle w:val="ListParagraph"/>
        <w:numPr>
          <w:ilvl w:val="0"/>
          <w:numId w:val="3"/>
        </w:numPr>
        <w:spacing w:after="120" w:line="240" w:lineRule="auto"/>
        <w:ind w:left="284" w:hanging="284"/>
        <w:contextualSpacing w:val="0"/>
        <w:jc w:val="both"/>
        <w:rPr>
          <w:rFonts w:cstheme="minorHAnsi"/>
        </w:rPr>
      </w:pPr>
      <w:r>
        <w:rPr>
          <w:rFonts w:cstheme="minorHAnsi"/>
        </w:rPr>
        <w:t>P</w:t>
      </w:r>
      <w:r w:rsidRPr="00AF4297">
        <w:rPr>
          <w:rFonts w:cstheme="minorHAnsi"/>
        </w:rPr>
        <w:t>rieš pradedant virtualųjį laikotarpį ir iki mobilumo veiklų pabaigos profesinio mokymo besimokantieji galėtų naudotis kalbų mokymosi galimybėmis, naudodamiesi OLS kalbų kursų internetine priemone.</w:t>
      </w:r>
    </w:p>
    <w:p w14:paraId="61F686CF" w14:textId="08D1598F" w:rsidR="00475B02" w:rsidRPr="00475B02" w:rsidRDefault="00475B02" w:rsidP="00475B02">
      <w:pPr>
        <w:pStyle w:val="ListParagraph"/>
        <w:numPr>
          <w:ilvl w:val="0"/>
          <w:numId w:val="3"/>
        </w:numPr>
        <w:spacing w:after="120" w:line="240" w:lineRule="auto"/>
        <w:ind w:left="284" w:hanging="284"/>
        <w:contextualSpacing w:val="0"/>
        <w:jc w:val="both"/>
        <w:rPr>
          <w:rFonts w:cstheme="minorHAnsi"/>
        </w:rPr>
      </w:pPr>
      <w:r w:rsidRPr="00475B02">
        <w:rPr>
          <w:rFonts w:cstheme="minorHAnsi"/>
        </w:rPr>
        <w:t>Tiems mobilumo dalyviams, kurių mobilumas jau yra prasidėjęs ir jie turi prisijungimą prie OLS sistemos, galimybė dalyvauti OLS kalbos kursuose yra pratęsiama iki 4 mėn. nuo mobilumo pabaigos.</w:t>
      </w:r>
    </w:p>
    <w:p w14:paraId="499EA0F8" w14:textId="1094C14E" w:rsidR="00475B02" w:rsidRPr="00475B02" w:rsidRDefault="00475B02" w:rsidP="00475B02">
      <w:pPr>
        <w:pStyle w:val="ListParagraph"/>
        <w:numPr>
          <w:ilvl w:val="0"/>
          <w:numId w:val="3"/>
        </w:numPr>
        <w:spacing w:after="120" w:line="240" w:lineRule="auto"/>
        <w:ind w:left="284" w:hanging="284"/>
        <w:contextualSpacing w:val="0"/>
        <w:jc w:val="both"/>
        <w:rPr>
          <w:rFonts w:cstheme="minorHAnsi"/>
        </w:rPr>
      </w:pPr>
      <w:r w:rsidRPr="00475B02">
        <w:rPr>
          <w:rFonts w:cstheme="minorHAnsi"/>
        </w:rPr>
        <w:t xml:space="preserve">Tiems mobilumo dalyviams, kurių mobilumas jau turėjo būti pradėtas, tačiau neįvyko ir nebuvo išsiųstas kvietimas prisijungti prie OLS sistemos, rekomenduojama suteikti galimybę jungtis prie OLS. Šie dalyviai pildydami savo anketą turėtų suvesti turėjusio įvykti mobilumo datas, o galimybė dalyvauti OLS kalbos kursuose truks iki 4 mėn. nuo tikrojo mobilumo pabaigos. </w:t>
      </w:r>
    </w:p>
    <w:p w14:paraId="659227E7" w14:textId="69640D53" w:rsidR="00475B02" w:rsidRPr="00475B02" w:rsidRDefault="00475B02" w:rsidP="00475B02">
      <w:pPr>
        <w:pStyle w:val="ListParagraph"/>
        <w:numPr>
          <w:ilvl w:val="0"/>
          <w:numId w:val="3"/>
        </w:numPr>
        <w:spacing w:after="120" w:line="240" w:lineRule="auto"/>
        <w:ind w:left="284" w:hanging="284"/>
        <w:contextualSpacing w:val="0"/>
        <w:jc w:val="both"/>
        <w:rPr>
          <w:rFonts w:cstheme="minorHAnsi"/>
        </w:rPr>
      </w:pPr>
      <w:r w:rsidRPr="00475B02">
        <w:rPr>
          <w:rFonts w:cstheme="minorHAnsi"/>
        </w:rPr>
        <w:t>Tiems dalyviams, kurių mobilumas yra planuojamas, tačiau dar neprasidėjo ir dar nebuvo išsiųstas kvietimas prisijungti prie OLS sistemos, rekomenduojama suteikti galimybę jungtis prie OLS kaip įmanoma anksčiau. Jei jų mobilumas bus atidėtas, galimybė dalyvauti OLS kalbos kursuose bus pratęsta iki tikrojo mobilumo pabaigos. Jei jų mobilumas bus galutinai atšauktas, jie vis tiek turės galimybę pasinaudoti šia kalbų mokymosi patirtimi.</w:t>
      </w:r>
    </w:p>
    <w:p w14:paraId="631723FB" w14:textId="08D4C89B" w:rsidR="00475B02" w:rsidRPr="00475B02" w:rsidRDefault="00475B02" w:rsidP="00475B02">
      <w:pPr>
        <w:pStyle w:val="ListParagraph"/>
        <w:numPr>
          <w:ilvl w:val="0"/>
          <w:numId w:val="3"/>
        </w:numPr>
        <w:spacing w:after="120" w:line="240" w:lineRule="auto"/>
        <w:ind w:left="284" w:hanging="284"/>
        <w:contextualSpacing w:val="0"/>
        <w:jc w:val="both"/>
        <w:rPr>
          <w:rFonts w:cstheme="minorHAnsi"/>
        </w:rPr>
      </w:pPr>
      <w:r w:rsidRPr="00475B02">
        <w:rPr>
          <w:rFonts w:cstheme="minorHAnsi"/>
        </w:rPr>
        <w:lastRenderedPageBreak/>
        <w:t xml:space="preserve">OLS sistemos puslapyje rasite visą atnaujintą informaciją apie </w:t>
      </w:r>
      <w:proofErr w:type="spellStart"/>
      <w:r w:rsidRPr="00475B02">
        <w:rPr>
          <w:rFonts w:cstheme="minorHAnsi"/>
        </w:rPr>
        <w:t>pasikeitimus</w:t>
      </w:r>
      <w:proofErr w:type="spellEnd"/>
      <w:r w:rsidRPr="00475B02">
        <w:rPr>
          <w:rFonts w:cstheme="minorHAnsi"/>
        </w:rPr>
        <w:t>, susijusius su COVID-19. Ateityje planuojama organizuoti papildomas mokymo sesijas, tad kviečiame sekti naujienas.</w:t>
      </w:r>
    </w:p>
    <w:p w14:paraId="7C0B0B73" w14:textId="77777777" w:rsidR="00475B02" w:rsidRDefault="00475B02" w:rsidP="00A5470D">
      <w:pPr>
        <w:spacing w:after="0" w:line="240" w:lineRule="auto"/>
        <w:jc w:val="both"/>
        <w:rPr>
          <w:rFonts w:cstheme="minorHAnsi"/>
          <w:b/>
        </w:rPr>
      </w:pPr>
    </w:p>
    <w:p w14:paraId="3887FA57" w14:textId="77F05589" w:rsidR="00E675F6" w:rsidRDefault="00622D01" w:rsidP="00A5470D">
      <w:pPr>
        <w:spacing w:after="0" w:line="240" w:lineRule="auto"/>
        <w:jc w:val="both"/>
        <w:rPr>
          <w:rFonts w:cstheme="minorHAnsi"/>
        </w:rPr>
      </w:pPr>
      <w:r w:rsidRPr="00EA577B">
        <w:rPr>
          <w:rFonts w:cstheme="minorHAnsi"/>
          <w:b/>
        </w:rPr>
        <w:t xml:space="preserve">Mobilumo dalyvių saugumas </w:t>
      </w:r>
    </w:p>
    <w:p w14:paraId="539B9E5E" w14:textId="77777777" w:rsidR="00E675F6" w:rsidRPr="00EA577B" w:rsidRDefault="00E675F6" w:rsidP="00A5470D">
      <w:pPr>
        <w:spacing w:after="0" w:line="240" w:lineRule="auto"/>
        <w:jc w:val="both"/>
        <w:rPr>
          <w:rFonts w:cstheme="minorHAnsi"/>
          <w:b/>
        </w:rPr>
      </w:pPr>
    </w:p>
    <w:p w14:paraId="0DE9507E" w14:textId="550E0FFF" w:rsidR="00920011" w:rsidRPr="0096217C" w:rsidRDefault="00223138" w:rsidP="0064233E">
      <w:pPr>
        <w:pStyle w:val="ListParagraph"/>
        <w:numPr>
          <w:ilvl w:val="0"/>
          <w:numId w:val="3"/>
        </w:numPr>
        <w:spacing w:after="120" w:line="240" w:lineRule="auto"/>
        <w:ind w:left="284" w:hanging="284"/>
        <w:contextualSpacing w:val="0"/>
        <w:jc w:val="both"/>
        <w:rPr>
          <w:rFonts w:cstheme="minorHAnsi"/>
        </w:rPr>
      </w:pPr>
      <w:r>
        <w:rPr>
          <w:rFonts w:cstheme="minorHAnsi"/>
        </w:rPr>
        <w:t>„</w:t>
      </w:r>
      <w:r w:rsidR="00D6002D" w:rsidRPr="0096217C">
        <w:rPr>
          <w:rFonts w:cstheme="minorHAnsi"/>
        </w:rPr>
        <w:t>Erasmus+“ programo</w:t>
      </w:r>
      <w:r w:rsidR="00920011" w:rsidRPr="0096217C">
        <w:rPr>
          <w:rFonts w:cstheme="minorHAnsi"/>
        </w:rPr>
        <w:t xml:space="preserve">s vadove </w:t>
      </w:r>
      <w:r w:rsidR="00996F55" w:rsidRPr="0096217C">
        <w:rPr>
          <w:rFonts w:cstheme="minorHAnsi"/>
        </w:rPr>
        <w:t>teigiama</w:t>
      </w:r>
      <w:r w:rsidR="00920011" w:rsidRPr="0096217C">
        <w:rPr>
          <w:rFonts w:cstheme="minorHAnsi"/>
        </w:rPr>
        <w:t xml:space="preserve"> </w:t>
      </w:r>
      <w:r w:rsidR="00D6002D" w:rsidRPr="0096217C">
        <w:rPr>
          <w:rFonts w:cstheme="minorHAnsi"/>
        </w:rPr>
        <w:t>- „...„Erasmus+“ projektų dalyvių apsauga ir</w:t>
      </w:r>
      <w:r w:rsidR="00996F55" w:rsidRPr="0096217C">
        <w:rPr>
          <w:rFonts w:cstheme="minorHAnsi"/>
        </w:rPr>
        <w:t xml:space="preserve"> </w:t>
      </w:r>
      <w:r w:rsidR="00D6002D" w:rsidRPr="0096217C">
        <w:rPr>
          <w:rFonts w:cstheme="minorHAnsi"/>
        </w:rPr>
        <w:t xml:space="preserve">saugumas yra svarbūs Programos principai. Visi asmenys, dalyvaujantys programoje „Erasmus+“, turėtų turėti galimybę visokeriopai pasinaudoti asmeninio ir profesinio tobulėjimo bei mokymosi galimybėmis. Tai turėtų būti </w:t>
      </w:r>
      <w:r w:rsidR="00D6002D" w:rsidRPr="0064233E">
        <w:rPr>
          <w:rFonts w:cstheme="minorHAnsi"/>
          <w:color w:val="181717"/>
        </w:rPr>
        <w:t>užtikrinta</w:t>
      </w:r>
      <w:r w:rsidR="00D6002D" w:rsidRPr="0096217C">
        <w:rPr>
          <w:rFonts w:cstheme="minorHAnsi"/>
        </w:rPr>
        <w:t xml:space="preserve"> saugioje aplinkoje, kurioje paisoma visų asmenų teisių ir jos yra saugomos. Todėl kiekviena programoje „Erasmus+“ dalyvaujanti organizacija turi būti parengusi </w:t>
      </w:r>
      <w:r w:rsidR="00D6002D" w:rsidRPr="0096217C">
        <w:rPr>
          <w:rFonts w:cstheme="minorHAnsi"/>
          <w:b/>
        </w:rPr>
        <w:t xml:space="preserve">veiksmingas procedūras ir priemones veiklos dalyvių saugumui ir </w:t>
      </w:r>
      <w:r w:rsidR="00920011" w:rsidRPr="0096217C">
        <w:rPr>
          <w:rFonts w:cstheme="minorHAnsi"/>
          <w:b/>
        </w:rPr>
        <w:t>apsaugai skatinti ir garantuoti</w:t>
      </w:r>
      <w:r w:rsidR="00920011" w:rsidRPr="0096217C">
        <w:rPr>
          <w:rFonts w:cstheme="minorHAnsi"/>
        </w:rPr>
        <w:t>“.</w:t>
      </w:r>
    </w:p>
    <w:p w14:paraId="4AC1A71F" w14:textId="3EB786D9" w:rsidR="00920011" w:rsidRDefault="00996F55" w:rsidP="0096217C">
      <w:pPr>
        <w:pStyle w:val="ListParagraph"/>
        <w:numPr>
          <w:ilvl w:val="0"/>
          <w:numId w:val="3"/>
        </w:numPr>
        <w:spacing w:after="120" w:line="240" w:lineRule="auto"/>
        <w:ind w:left="284" w:hanging="284"/>
        <w:contextualSpacing w:val="0"/>
        <w:jc w:val="both"/>
        <w:rPr>
          <w:rFonts w:cstheme="minorHAnsi"/>
        </w:rPr>
      </w:pPr>
      <w:r>
        <w:rPr>
          <w:rFonts w:cstheme="minorHAnsi"/>
        </w:rPr>
        <w:t xml:space="preserve">Parenkite </w:t>
      </w:r>
      <w:r w:rsidR="00A309B8">
        <w:rPr>
          <w:rFonts w:cstheme="minorHAnsi"/>
        </w:rPr>
        <w:t xml:space="preserve">veiksmų planą, numatantį veiksmus, užtikrinančius mobilumo dalyvių </w:t>
      </w:r>
      <w:r w:rsidR="00A309B8">
        <w:t>sveikatą ir</w:t>
      </w:r>
      <w:r w:rsidR="00A309B8" w:rsidRPr="004662D3">
        <w:t xml:space="preserve"> s</w:t>
      </w:r>
      <w:r w:rsidR="00A309B8">
        <w:t>augumą bei galimų i</w:t>
      </w:r>
      <w:r w:rsidR="00A309B8" w:rsidRPr="0096217C">
        <w:t xml:space="preserve">ncidentų </w:t>
      </w:r>
      <w:r w:rsidR="00A309B8" w:rsidRPr="0064233E">
        <w:rPr>
          <w:rFonts w:cstheme="minorHAnsi"/>
          <w:color w:val="181717"/>
        </w:rPr>
        <w:t>mobilumo</w:t>
      </w:r>
      <w:r w:rsidR="00A309B8">
        <w:t xml:space="preserve"> metu, valdymą. </w:t>
      </w:r>
      <w:r w:rsidR="00A309B8">
        <w:rPr>
          <w:rFonts w:cstheme="minorHAnsi"/>
        </w:rPr>
        <w:t xml:space="preserve"> </w:t>
      </w:r>
      <w:r w:rsidR="00352619">
        <w:rPr>
          <w:rFonts w:cstheme="minorHAnsi"/>
        </w:rPr>
        <w:t>Prieš mobilumą informuokite dalyvius apie veiksmus, kuriuos jie turėtų atlikti įvykus incidentui ar nenugalim</w:t>
      </w:r>
      <w:r w:rsidR="00782C93">
        <w:rPr>
          <w:rFonts w:cstheme="minorHAnsi"/>
        </w:rPr>
        <w:t xml:space="preserve">os jėgos </w:t>
      </w:r>
      <w:r w:rsidR="00352619">
        <w:rPr>
          <w:rFonts w:cstheme="minorHAnsi"/>
        </w:rPr>
        <w:t>atvejams.</w:t>
      </w:r>
    </w:p>
    <w:p w14:paraId="50A20C5C" w14:textId="3F8C56B7" w:rsidR="00220523" w:rsidRPr="00A5470D" w:rsidRDefault="00220523" w:rsidP="0096217C">
      <w:pPr>
        <w:pStyle w:val="ListParagraph"/>
        <w:numPr>
          <w:ilvl w:val="0"/>
          <w:numId w:val="3"/>
        </w:numPr>
        <w:spacing w:after="120" w:line="240" w:lineRule="auto"/>
        <w:ind w:left="284" w:hanging="284"/>
        <w:contextualSpacing w:val="0"/>
        <w:jc w:val="both"/>
        <w:rPr>
          <w:rFonts w:cstheme="minorHAnsi"/>
        </w:rPr>
      </w:pPr>
      <w:r w:rsidRPr="0096217C">
        <w:rPr>
          <w:rFonts w:cstheme="minorHAnsi"/>
          <w:b/>
        </w:rPr>
        <w:t>Svarbu žinoti:</w:t>
      </w:r>
      <w:r>
        <w:rPr>
          <w:rFonts w:cstheme="minorHAnsi"/>
        </w:rPr>
        <w:t xml:space="preserve"> p</w:t>
      </w:r>
      <w:r w:rsidRPr="00996F55">
        <w:rPr>
          <w:rFonts w:cstheme="minorHAnsi"/>
        </w:rPr>
        <w:t>andemijos ir kitos panašios rizikos, sukeliančios labai plataus masto ir beveik nevaldomas pasekmes, dažniausiai nėra apdraudžiamos. Kadangi tokių rizikų pasireiškimų rezultatų neįmanoma tiksliau prognozuoti, draudimo įmonėms sunku įvertinti, kokio dydžio lėšų fondą joms reik</w:t>
      </w:r>
      <w:r w:rsidRPr="00A5470D">
        <w:rPr>
          <w:rFonts w:cstheme="minorHAnsi"/>
        </w:rPr>
        <w:t>tų sukaupti, kad galėtų išmokėti išmokas visiems klientams tokių rizikų pasireiškimo atvejais. Todėl dažniausiai jos, atsižvelgdamos į sutarčių laisvės principą, leidžiantį savarankiškai nustatyti, kokiomis sąlygomis draudimo įmonė ketina siūlyti paslaugas klientams, tokių rizikų neapsiima drausti. Todėl, jei apdraustajam sveikata sutriko tuo metu, kai pandemija buvo paskelbta, ir sveikata sutriko būtent dėl viruso, kurio pandemija paskelbta, draudimo įmonė, tikėtina, atsisakys išmokėti draudimo išmoką. Reikia pabrėžti, kad draudimo apsauga dėl kitų sveikatos sutrikimų ar nelaimingų atsitikimų (pvz., traumos) automatiškai nenustoja galioti.</w:t>
      </w:r>
    </w:p>
    <w:p w14:paraId="2EC4643D" w14:textId="2DDF84EA" w:rsidR="00BD3F7D" w:rsidRPr="00BD3F7D" w:rsidRDefault="00B761CA" w:rsidP="0096217C">
      <w:pPr>
        <w:pStyle w:val="ListParagraph"/>
        <w:numPr>
          <w:ilvl w:val="0"/>
          <w:numId w:val="3"/>
        </w:numPr>
        <w:spacing w:after="120" w:line="240" w:lineRule="auto"/>
        <w:ind w:left="284" w:hanging="284"/>
        <w:contextualSpacing w:val="0"/>
        <w:jc w:val="both"/>
        <w:rPr>
          <w:rFonts w:cstheme="minorHAnsi"/>
        </w:rPr>
      </w:pPr>
      <w:r w:rsidRPr="00996F55">
        <w:rPr>
          <w:rFonts w:cstheme="minorHAnsi"/>
        </w:rPr>
        <w:t xml:space="preserve">Projektą įgyvendinanti </w:t>
      </w:r>
      <w:r w:rsidR="001430E4" w:rsidRPr="00996F55">
        <w:rPr>
          <w:rFonts w:cstheme="minorHAnsi"/>
        </w:rPr>
        <w:t>organizacija</w:t>
      </w:r>
      <w:r w:rsidRPr="00996F55">
        <w:rPr>
          <w:rFonts w:cstheme="minorHAnsi"/>
        </w:rPr>
        <w:t xml:space="preserve"> turi užtikrinti, kad mobilumo veiklų užsienyje dalyviai būtų apdrausti</w:t>
      </w:r>
      <w:r w:rsidR="001430E4" w:rsidRPr="00996F55">
        <w:rPr>
          <w:rFonts w:cstheme="minorHAnsi"/>
        </w:rPr>
        <w:t xml:space="preserve"> </w:t>
      </w:r>
      <w:r w:rsidR="00E51485" w:rsidRPr="00A5470D">
        <w:rPr>
          <w:rFonts w:cstheme="minorHAnsi"/>
        </w:rPr>
        <w:t>(</w:t>
      </w:r>
      <w:r w:rsidRPr="00A5470D">
        <w:rPr>
          <w:rFonts w:cstheme="minorHAnsi"/>
        </w:rPr>
        <w:t>Dotacijos sutarties I.7 straipsnis</w:t>
      </w:r>
      <w:r w:rsidR="00E51485" w:rsidRPr="00A5470D">
        <w:rPr>
          <w:rFonts w:cstheme="minorHAnsi"/>
        </w:rPr>
        <w:t>).</w:t>
      </w:r>
      <w:r w:rsidR="003F10C2" w:rsidRPr="00A5470D">
        <w:rPr>
          <w:rFonts w:cstheme="minorHAnsi"/>
        </w:rPr>
        <w:t xml:space="preserve"> </w:t>
      </w:r>
      <w:r w:rsidR="002B4043" w:rsidRPr="00A5470D">
        <w:rPr>
          <w:rFonts w:cstheme="minorHAnsi"/>
        </w:rPr>
        <w:t xml:space="preserve">Todėl svarbu pasirūpinti, kad projekto dalyviai turėtų ne tik </w:t>
      </w:r>
      <w:r w:rsidR="002B4043" w:rsidRPr="00A5470D">
        <w:rPr>
          <w:rFonts w:cstheme="minorHAnsi"/>
          <w:b/>
        </w:rPr>
        <w:t>Europos sveikatos draudimo kortelę</w:t>
      </w:r>
      <w:r w:rsidR="001430E4" w:rsidRPr="0096217C">
        <w:rPr>
          <w:rFonts w:cstheme="minorHAnsi"/>
        </w:rPr>
        <w:t xml:space="preserve"> (</w:t>
      </w:r>
      <w:r w:rsidR="001430E4" w:rsidRPr="00996F55">
        <w:rPr>
          <w:rFonts w:cstheme="minorHAnsi"/>
        </w:rPr>
        <w:t>pandemijos ir kitų nenugalimų aplinkybių sukeltos</w:t>
      </w:r>
      <w:r w:rsidR="001430E4" w:rsidRPr="00A5470D">
        <w:rPr>
          <w:rFonts w:cstheme="minorHAnsi"/>
        </w:rPr>
        <w:t xml:space="preserve"> pasekmės nėra apdraudžiamos privačių bendrovių)</w:t>
      </w:r>
      <w:r w:rsidR="002B4043" w:rsidRPr="00A5470D">
        <w:rPr>
          <w:rFonts w:cstheme="minorHAnsi"/>
        </w:rPr>
        <w:t xml:space="preserve">, bet ir būtų apdrausti kokybišku papildomu draudimu: sveikatos, nelaimingų atsitikimų, civilinės atsakomybės ir t.t. </w:t>
      </w:r>
      <w:r w:rsidR="00BD3F7D" w:rsidRPr="00996F55">
        <w:rPr>
          <w:rFonts w:cstheme="minorHAnsi"/>
        </w:rPr>
        <w:t xml:space="preserve">Projektą įgyvendinanti organizacija turi užtikrinti, kad </w:t>
      </w:r>
      <w:r w:rsidR="00151028">
        <w:rPr>
          <w:rFonts w:cstheme="minorHAnsi"/>
        </w:rPr>
        <w:t xml:space="preserve">dalyvių </w:t>
      </w:r>
      <w:r w:rsidR="00BD3F7D" w:rsidRPr="00996F55">
        <w:rPr>
          <w:rFonts w:cstheme="minorHAnsi"/>
        </w:rPr>
        <w:t xml:space="preserve">apgyvendinimas mobilumo metu </w:t>
      </w:r>
      <w:r w:rsidR="00BD3F7D" w:rsidRPr="00BD3F7D">
        <w:rPr>
          <w:rFonts w:cstheme="minorHAnsi"/>
        </w:rPr>
        <w:t>atitiktų būtinus kokybės ir saugos reikalavimus (Dotacijos s</w:t>
      </w:r>
      <w:r w:rsidR="00BD3F7D" w:rsidRPr="00A5470D">
        <w:rPr>
          <w:rFonts w:cstheme="minorHAnsi"/>
        </w:rPr>
        <w:t xml:space="preserve">utarties I.13 </w:t>
      </w:r>
      <w:r w:rsidR="00BD3F7D" w:rsidRPr="00BD3F7D">
        <w:rPr>
          <w:rFonts w:cstheme="minorHAnsi"/>
        </w:rPr>
        <w:t xml:space="preserve">straipsnis). </w:t>
      </w:r>
      <w:r w:rsidR="00BD3F7D" w:rsidRPr="00A5470D">
        <w:rPr>
          <w:rFonts w:cstheme="minorHAnsi"/>
        </w:rPr>
        <w:t xml:space="preserve"> </w:t>
      </w:r>
    </w:p>
    <w:p w14:paraId="0A72FACD" w14:textId="37721013" w:rsidR="00622D01" w:rsidRPr="00EA577B" w:rsidRDefault="00E51485" w:rsidP="0096217C">
      <w:pPr>
        <w:pStyle w:val="ListParagraph"/>
        <w:numPr>
          <w:ilvl w:val="0"/>
          <w:numId w:val="3"/>
        </w:numPr>
        <w:spacing w:after="120" w:line="240" w:lineRule="auto"/>
        <w:ind w:left="284" w:hanging="284"/>
        <w:contextualSpacing w:val="0"/>
        <w:jc w:val="both"/>
        <w:rPr>
          <w:rFonts w:cstheme="minorHAnsi"/>
        </w:rPr>
      </w:pPr>
      <w:r w:rsidRPr="00EA577B">
        <w:rPr>
          <w:rFonts w:cstheme="minorHAnsi"/>
        </w:rPr>
        <w:t>J</w:t>
      </w:r>
      <w:r w:rsidR="00622D01" w:rsidRPr="00EA577B">
        <w:rPr>
          <w:rFonts w:cstheme="minorHAnsi"/>
        </w:rPr>
        <w:t>eigu projektuose dalyvauja jaunesni nei 18 metų amžiaus jaunuoliai, dalyvaujančiosios organizacijos privalo iš anksto gauti jų tėvų ar globėjų leidimą</w:t>
      </w:r>
      <w:r w:rsidR="001430E4">
        <w:rPr>
          <w:rFonts w:cstheme="minorHAnsi"/>
        </w:rPr>
        <w:t>.</w:t>
      </w:r>
    </w:p>
    <w:p w14:paraId="780C3C99" w14:textId="68022F5C" w:rsidR="0031137B" w:rsidRDefault="0031137B" w:rsidP="0096217C">
      <w:pPr>
        <w:pStyle w:val="ListParagraph"/>
        <w:numPr>
          <w:ilvl w:val="0"/>
          <w:numId w:val="3"/>
        </w:numPr>
        <w:spacing w:after="120" w:line="240" w:lineRule="auto"/>
        <w:ind w:left="284" w:hanging="284"/>
        <w:contextualSpacing w:val="0"/>
        <w:jc w:val="both"/>
        <w:rPr>
          <w:rFonts w:cstheme="minorHAnsi"/>
        </w:rPr>
      </w:pPr>
      <w:r w:rsidRPr="00EA577B">
        <w:rPr>
          <w:rFonts w:cstheme="minorHAnsi"/>
        </w:rPr>
        <w:t>Siekiant užtikrinti mobilumo dalyvių saugumą, projektus įgyvendinanči</w:t>
      </w:r>
      <w:r w:rsidR="008637C1">
        <w:rPr>
          <w:rFonts w:cstheme="minorHAnsi"/>
        </w:rPr>
        <w:t>o</w:t>
      </w:r>
      <w:r w:rsidRPr="00EA577B">
        <w:rPr>
          <w:rFonts w:cstheme="minorHAnsi"/>
        </w:rPr>
        <w:t>s organizacijos turi aktyviai komunikuoti su dalyviais, suteikti jiems reikalingos informacijos</w:t>
      </w:r>
      <w:r w:rsidR="006E774D" w:rsidRPr="00EA577B">
        <w:rPr>
          <w:rFonts w:cstheme="minorHAnsi"/>
        </w:rPr>
        <w:t xml:space="preserve"> ir pagalbos</w:t>
      </w:r>
      <w:r w:rsidRPr="00EA577B">
        <w:rPr>
          <w:rFonts w:cstheme="minorHAnsi"/>
        </w:rPr>
        <w:t xml:space="preserve">. </w:t>
      </w:r>
    </w:p>
    <w:p w14:paraId="36DFD595" w14:textId="50B16F65" w:rsidR="0009081B" w:rsidRPr="00EA577B" w:rsidRDefault="00CB0FD9" w:rsidP="0096217C">
      <w:pPr>
        <w:pStyle w:val="ListParagraph"/>
        <w:numPr>
          <w:ilvl w:val="0"/>
          <w:numId w:val="3"/>
        </w:numPr>
        <w:spacing w:after="120" w:line="240" w:lineRule="auto"/>
        <w:ind w:left="284" w:hanging="284"/>
        <w:contextualSpacing w:val="0"/>
        <w:jc w:val="both"/>
        <w:rPr>
          <w:rFonts w:cstheme="minorHAnsi"/>
        </w:rPr>
      </w:pPr>
      <w:r>
        <w:rPr>
          <w:rFonts w:cstheme="minorHAnsi"/>
        </w:rPr>
        <w:t>Įvykus incidentui mobilumo dalyviui, dotacijos gavėjas turi apie tai nedelsiant informuoti Fondą.</w:t>
      </w:r>
    </w:p>
    <w:p w14:paraId="087DA748" w14:textId="77777777" w:rsidR="00EA577B" w:rsidRPr="00EA577B" w:rsidRDefault="00EA577B" w:rsidP="0096217C">
      <w:pPr>
        <w:spacing w:after="0" w:line="240" w:lineRule="auto"/>
        <w:jc w:val="both"/>
        <w:rPr>
          <w:rFonts w:cstheme="minorHAnsi"/>
          <w:b/>
        </w:rPr>
      </w:pPr>
    </w:p>
    <w:p w14:paraId="578725A2" w14:textId="77777777" w:rsidR="0031137B" w:rsidRPr="00EA577B" w:rsidRDefault="00EA577B" w:rsidP="0096217C">
      <w:pPr>
        <w:spacing w:after="0" w:line="240" w:lineRule="auto"/>
        <w:jc w:val="both"/>
        <w:rPr>
          <w:rFonts w:cstheme="minorHAnsi"/>
          <w:b/>
        </w:rPr>
      </w:pPr>
      <w:r w:rsidRPr="00EA577B">
        <w:rPr>
          <w:rFonts w:cstheme="minorHAnsi"/>
          <w:b/>
        </w:rPr>
        <w:t>Nuostolių prevencija</w:t>
      </w:r>
    </w:p>
    <w:p w14:paraId="76BBA5B2" w14:textId="77777777" w:rsidR="00EA577B" w:rsidRPr="00EA577B" w:rsidRDefault="00EA577B" w:rsidP="0096217C">
      <w:pPr>
        <w:spacing w:after="0" w:line="240" w:lineRule="auto"/>
        <w:jc w:val="both"/>
        <w:rPr>
          <w:rFonts w:cstheme="minorHAnsi"/>
          <w:b/>
        </w:rPr>
      </w:pPr>
    </w:p>
    <w:p w14:paraId="73F899A6" w14:textId="44A71C21" w:rsidR="0096217C" w:rsidRPr="0096217C" w:rsidRDefault="0096217C" w:rsidP="00364E19">
      <w:pPr>
        <w:pStyle w:val="ListParagraph"/>
        <w:numPr>
          <w:ilvl w:val="0"/>
          <w:numId w:val="3"/>
        </w:numPr>
        <w:spacing w:after="120" w:line="240" w:lineRule="auto"/>
        <w:ind w:left="284" w:hanging="284"/>
        <w:contextualSpacing w:val="0"/>
        <w:jc w:val="both"/>
        <w:rPr>
          <w:rFonts w:cstheme="minorHAnsi"/>
        </w:rPr>
      </w:pPr>
      <w:r w:rsidRPr="0096217C">
        <w:rPr>
          <w:rFonts w:cstheme="minorHAnsi"/>
          <w:b/>
          <w:color w:val="181717"/>
        </w:rPr>
        <w:t>Dėmesio:</w:t>
      </w:r>
      <w:r w:rsidRPr="0096217C">
        <w:rPr>
          <w:rFonts w:cstheme="minorHAnsi"/>
          <w:color w:val="181717"/>
        </w:rPr>
        <w:t xml:space="preserve"> nuostolių dėl </w:t>
      </w:r>
      <w:r w:rsidRPr="0096217C">
        <w:rPr>
          <w:rFonts w:cstheme="minorHAnsi"/>
          <w:i/>
          <w:color w:val="181717"/>
        </w:rPr>
        <w:t>force majeure</w:t>
      </w:r>
      <w:r w:rsidRPr="0096217C">
        <w:rPr>
          <w:rFonts w:cstheme="minorHAnsi"/>
          <w:color w:val="181717"/>
        </w:rPr>
        <w:t xml:space="preserve"> aplinkybių kompensavimui papildomos lėšos nėra skiriamos. Visos </w:t>
      </w:r>
      <w:r w:rsidRPr="00364E19">
        <w:rPr>
          <w:rFonts w:cstheme="minorHAnsi"/>
        </w:rPr>
        <w:t>išlaidos</w:t>
      </w:r>
      <w:r w:rsidRPr="0096217C">
        <w:rPr>
          <w:rFonts w:cstheme="minorHAnsi"/>
          <w:color w:val="181717"/>
        </w:rPr>
        <w:t xml:space="preserve"> turi būti dengiamos iš projektui skirto biudžeto. Fondo parengtus aktualius </w:t>
      </w:r>
      <w:proofErr w:type="spellStart"/>
      <w:r w:rsidRPr="0096217C">
        <w:rPr>
          <w:rFonts w:cstheme="minorHAnsi"/>
          <w:color w:val="181717"/>
        </w:rPr>
        <w:t>DUK‘us</w:t>
      </w:r>
      <w:proofErr w:type="spellEnd"/>
      <w:r w:rsidRPr="0096217C">
        <w:rPr>
          <w:rFonts w:cstheme="minorHAnsi"/>
          <w:color w:val="181717"/>
        </w:rPr>
        <w:t xml:space="preserve"> rasite</w:t>
      </w:r>
      <w:r w:rsidR="00364E19">
        <w:rPr>
          <w:rFonts w:cstheme="minorHAnsi"/>
          <w:color w:val="181717"/>
        </w:rPr>
        <w:t xml:space="preserve"> paspaudę </w:t>
      </w:r>
      <w:hyperlink r:id="rId12" w:history="1">
        <w:r w:rsidR="00364E19" w:rsidRPr="00364E19">
          <w:rPr>
            <w:rStyle w:val="Hyperlink"/>
            <w:rFonts w:asciiTheme="minorHAnsi" w:hAnsiTheme="minorHAnsi" w:cstheme="minorHAnsi"/>
            <w:sz w:val="22"/>
            <w:szCs w:val="22"/>
          </w:rPr>
          <w:t>čia</w:t>
        </w:r>
      </w:hyperlink>
      <w:r w:rsidR="00364E19">
        <w:rPr>
          <w:rFonts w:cstheme="minorHAnsi"/>
          <w:color w:val="181717"/>
        </w:rPr>
        <w:t xml:space="preserve">. </w:t>
      </w:r>
    </w:p>
    <w:p w14:paraId="17D08272" w14:textId="77777777" w:rsidR="00EA577B" w:rsidRPr="00EA577B" w:rsidRDefault="00EA577B" w:rsidP="0096217C">
      <w:pPr>
        <w:pStyle w:val="ListParagraph"/>
        <w:numPr>
          <w:ilvl w:val="0"/>
          <w:numId w:val="3"/>
        </w:numPr>
        <w:spacing w:after="120" w:line="240" w:lineRule="auto"/>
        <w:ind w:left="284" w:hanging="284"/>
        <w:contextualSpacing w:val="0"/>
        <w:jc w:val="both"/>
        <w:rPr>
          <w:rFonts w:cstheme="minorHAnsi"/>
        </w:rPr>
      </w:pPr>
      <w:r w:rsidRPr="00EA577B">
        <w:rPr>
          <w:rFonts w:cstheme="minorHAnsi"/>
        </w:rPr>
        <w:t>Jei buvo patirtos išlaidos, bet mobilumas ar kita projekto veikla neįvyko, išsaugokite šį sprendimą pagrindžiančius dokumentus (pvz., partnerinės institucijos oficialų raštą dėl atsisakymo organizuoti susitikimą ar kursus ir pan.).</w:t>
      </w:r>
    </w:p>
    <w:p w14:paraId="35290EBB" w14:textId="178897B6" w:rsidR="00EA577B" w:rsidRPr="00EA577B" w:rsidRDefault="00EA577B" w:rsidP="0096217C">
      <w:pPr>
        <w:pStyle w:val="ListParagraph"/>
        <w:numPr>
          <w:ilvl w:val="0"/>
          <w:numId w:val="3"/>
        </w:numPr>
        <w:spacing w:after="120" w:line="240" w:lineRule="auto"/>
        <w:ind w:left="284" w:hanging="284"/>
        <w:contextualSpacing w:val="0"/>
        <w:jc w:val="both"/>
        <w:rPr>
          <w:rFonts w:cstheme="minorHAnsi"/>
        </w:rPr>
      </w:pPr>
      <w:r w:rsidRPr="00EA577B">
        <w:rPr>
          <w:rFonts w:cstheme="minorHAnsi"/>
        </w:rPr>
        <w:t xml:space="preserve">Atlikite visus reikalingus veiksmus, siekiant susigrąžinti patirtus nuostolius už neįvykusius </w:t>
      </w:r>
      <w:proofErr w:type="spellStart"/>
      <w:r w:rsidRPr="00EA577B">
        <w:rPr>
          <w:rFonts w:cstheme="minorHAnsi"/>
        </w:rPr>
        <w:t>mobilumus</w:t>
      </w:r>
      <w:proofErr w:type="spellEnd"/>
      <w:r w:rsidRPr="00EA577B">
        <w:rPr>
          <w:rFonts w:cstheme="minorHAnsi"/>
        </w:rPr>
        <w:t xml:space="preserve"> ar kitas projekto veiklas, ir tai dokumentuokite (pvz., kreipimasis raštu į kelionių agentūrą, viešbutį, </w:t>
      </w:r>
      <w:r w:rsidR="008637C1">
        <w:rPr>
          <w:rFonts w:cstheme="minorHAnsi"/>
        </w:rPr>
        <w:t>kursų</w:t>
      </w:r>
      <w:r w:rsidR="008637C1" w:rsidRPr="00EA577B">
        <w:rPr>
          <w:rFonts w:cstheme="minorHAnsi"/>
        </w:rPr>
        <w:t xml:space="preserve"> </w:t>
      </w:r>
      <w:r w:rsidRPr="00EA577B">
        <w:rPr>
          <w:rFonts w:cstheme="minorHAnsi"/>
        </w:rPr>
        <w:t xml:space="preserve">organizatorių dėl lėšų grąžinimo už nesuteiktas paslaugas, prašymas grąžinti užstatą už </w:t>
      </w:r>
      <w:r w:rsidRPr="00EA577B">
        <w:rPr>
          <w:rFonts w:cstheme="minorHAnsi"/>
        </w:rPr>
        <w:lastRenderedPageBreak/>
        <w:t>nuomojamą būstą ir pan.).</w:t>
      </w:r>
      <w:r w:rsidR="00A309B8">
        <w:rPr>
          <w:rFonts w:cstheme="minorHAnsi"/>
        </w:rPr>
        <w:t xml:space="preserve"> Jeigu patirtus nuostolius atsisako kompensuoti paslaugų teikėjai, galima kreiptis patarimo į Europos </w:t>
      </w:r>
      <w:r w:rsidR="00C7350C" w:rsidRPr="0096217C">
        <w:rPr>
          <w:rFonts w:cstheme="minorHAnsi"/>
        </w:rPr>
        <w:t>vartotoj</w:t>
      </w:r>
      <w:r w:rsidR="0096217C" w:rsidRPr="0096217C">
        <w:rPr>
          <w:rFonts w:cstheme="minorHAnsi"/>
        </w:rPr>
        <w:t>ų</w:t>
      </w:r>
      <w:r w:rsidR="00C7350C" w:rsidRPr="0096217C">
        <w:rPr>
          <w:rFonts w:cstheme="minorHAnsi"/>
        </w:rPr>
        <w:t xml:space="preserve"> </w:t>
      </w:r>
      <w:r w:rsidR="00C7350C">
        <w:rPr>
          <w:rFonts w:cstheme="minorHAnsi"/>
        </w:rPr>
        <w:t>centrą</w:t>
      </w:r>
      <w:r w:rsidR="00A309B8">
        <w:rPr>
          <w:rFonts w:cstheme="minorHAnsi"/>
        </w:rPr>
        <w:t xml:space="preserve"> </w:t>
      </w:r>
      <w:r w:rsidR="005737DE">
        <w:rPr>
          <w:rFonts w:cstheme="minorHAnsi"/>
        </w:rPr>
        <w:t xml:space="preserve">Lietuvoje </w:t>
      </w:r>
      <w:r w:rsidR="00A309B8">
        <w:rPr>
          <w:rFonts w:cstheme="minorHAnsi"/>
        </w:rPr>
        <w:t xml:space="preserve"> </w:t>
      </w:r>
      <w:hyperlink r:id="rId13" w:history="1">
        <w:r w:rsidR="0096217C" w:rsidRPr="00F70811">
          <w:rPr>
            <w:rStyle w:val="Hyperlink"/>
            <w:rFonts w:asciiTheme="minorHAnsi" w:hAnsiTheme="minorHAnsi" w:cstheme="minorHAnsi"/>
            <w:sz w:val="22"/>
            <w:szCs w:val="22"/>
          </w:rPr>
          <w:t>https://www.ecc.lt/lt/</w:t>
        </w:r>
      </w:hyperlink>
      <w:r w:rsidR="0096217C">
        <w:rPr>
          <w:rFonts w:cstheme="minorHAnsi"/>
        </w:rPr>
        <w:t xml:space="preserve">. </w:t>
      </w:r>
    </w:p>
    <w:p w14:paraId="0326E212" w14:textId="04E42A44" w:rsidR="00EA577B" w:rsidRPr="00FE413A" w:rsidRDefault="008637C1" w:rsidP="0096217C">
      <w:pPr>
        <w:pStyle w:val="ListParagraph"/>
        <w:numPr>
          <w:ilvl w:val="0"/>
          <w:numId w:val="3"/>
        </w:numPr>
        <w:spacing w:after="120" w:line="240" w:lineRule="auto"/>
        <w:ind w:left="284" w:hanging="284"/>
        <w:contextualSpacing w:val="0"/>
        <w:jc w:val="both"/>
        <w:rPr>
          <w:rFonts w:cstheme="minorHAnsi"/>
        </w:rPr>
      </w:pPr>
      <w:r>
        <w:rPr>
          <w:rFonts w:cstheme="minorHAnsi"/>
          <w:color w:val="181717"/>
        </w:rPr>
        <w:t>V</w:t>
      </w:r>
      <w:r w:rsidR="00EA577B" w:rsidRPr="00EA577B">
        <w:rPr>
          <w:rFonts w:cstheme="minorHAnsi"/>
          <w:color w:val="181717"/>
        </w:rPr>
        <w:t xml:space="preserve">enkite </w:t>
      </w:r>
      <w:r w:rsidR="00EA577B" w:rsidRPr="0096217C">
        <w:rPr>
          <w:rFonts w:cstheme="minorHAnsi"/>
        </w:rPr>
        <w:t>išankstinių</w:t>
      </w:r>
      <w:r w:rsidR="00EA577B" w:rsidRPr="00EA577B">
        <w:rPr>
          <w:rFonts w:cstheme="minorHAnsi"/>
          <w:color w:val="181717"/>
        </w:rPr>
        <w:t xml:space="preserve"> mokėjimų viešbučiams ar už kitas paslaugas.</w:t>
      </w:r>
    </w:p>
    <w:p w14:paraId="1901FC2E" w14:textId="40F7466A" w:rsidR="002C446A" w:rsidRPr="00EA577B" w:rsidRDefault="002C446A" w:rsidP="0096217C">
      <w:pPr>
        <w:pStyle w:val="ListParagraph"/>
        <w:numPr>
          <w:ilvl w:val="0"/>
          <w:numId w:val="3"/>
        </w:numPr>
        <w:spacing w:after="120" w:line="240" w:lineRule="auto"/>
        <w:ind w:left="284" w:hanging="284"/>
        <w:contextualSpacing w:val="0"/>
        <w:jc w:val="both"/>
        <w:rPr>
          <w:rFonts w:cstheme="minorHAnsi"/>
        </w:rPr>
      </w:pPr>
      <w:r w:rsidRPr="0096217C">
        <w:rPr>
          <w:rFonts w:cstheme="minorHAnsi"/>
        </w:rPr>
        <w:t>Pragyvenimo</w:t>
      </w:r>
      <w:r>
        <w:rPr>
          <w:rFonts w:cstheme="minorHAnsi"/>
          <w:color w:val="181717"/>
        </w:rPr>
        <w:t xml:space="preserve"> lėšas dalyviams perveskite ne visas iš karto, o dalimis.</w:t>
      </w:r>
      <w:r w:rsidR="002D569E">
        <w:rPr>
          <w:rFonts w:cstheme="minorHAnsi"/>
          <w:color w:val="181717"/>
        </w:rPr>
        <w:t xml:space="preserve"> Pirmąjį pragyvenimo lėšų pavedimą atlikite tik tada, kai įsitikinsite, kad mobilumas tikrai įvyks. </w:t>
      </w:r>
    </w:p>
    <w:p w14:paraId="05BB809E" w14:textId="77777777" w:rsidR="00EA577B" w:rsidRDefault="00EA577B" w:rsidP="0096217C">
      <w:pPr>
        <w:pStyle w:val="ListParagraph"/>
        <w:numPr>
          <w:ilvl w:val="0"/>
          <w:numId w:val="3"/>
        </w:numPr>
        <w:spacing w:after="120" w:line="240" w:lineRule="auto"/>
        <w:ind w:left="284" w:hanging="284"/>
        <w:contextualSpacing w:val="0"/>
        <w:jc w:val="both"/>
        <w:rPr>
          <w:rFonts w:cstheme="minorHAnsi"/>
        </w:rPr>
      </w:pPr>
      <w:r w:rsidRPr="00EA577B">
        <w:rPr>
          <w:rFonts w:cstheme="minorHAnsi"/>
        </w:rPr>
        <w:t>Laiku informuokite mobilumo dalyvius apie institucijos sprendimus, susijusius su mobilumo organizavimo pokyčiais.</w:t>
      </w:r>
    </w:p>
    <w:p w14:paraId="0541EA19" w14:textId="77777777" w:rsidR="00EA577B" w:rsidRPr="00EA577B" w:rsidRDefault="00EA577B" w:rsidP="0096217C">
      <w:pPr>
        <w:spacing w:after="0" w:line="240" w:lineRule="auto"/>
        <w:jc w:val="both"/>
        <w:rPr>
          <w:rFonts w:cstheme="minorHAnsi"/>
        </w:rPr>
      </w:pPr>
    </w:p>
    <w:p w14:paraId="4CBE6A22" w14:textId="77777777" w:rsidR="00B57240" w:rsidRPr="00EA577B" w:rsidRDefault="00FA1330" w:rsidP="0096217C">
      <w:pPr>
        <w:spacing w:after="0" w:line="240" w:lineRule="auto"/>
        <w:jc w:val="both"/>
        <w:rPr>
          <w:rFonts w:cstheme="minorHAnsi"/>
          <w:b/>
        </w:rPr>
      </w:pPr>
      <w:r w:rsidRPr="00EA577B">
        <w:rPr>
          <w:rFonts w:cstheme="minorHAnsi"/>
          <w:b/>
        </w:rPr>
        <w:t>Papildoma informacija</w:t>
      </w:r>
    </w:p>
    <w:p w14:paraId="3FFA799D" w14:textId="77777777" w:rsidR="006D1945" w:rsidRPr="00EA577B" w:rsidRDefault="006D1945" w:rsidP="0096217C">
      <w:pPr>
        <w:spacing w:after="0" w:line="240" w:lineRule="auto"/>
        <w:jc w:val="both"/>
        <w:rPr>
          <w:rFonts w:cstheme="minorHAnsi"/>
        </w:rPr>
      </w:pPr>
    </w:p>
    <w:p w14:paraId="07185820" w14:textId="442FBDA2" w:rsidR="009A749D" w:rsidRPr="00EA577B" w:rsidRDefault="009A749D" w:rsidP="0096217C">
      <w:pPr>
        <w:pStyle w:val="ListParagraph"/>
        <w:numPr>
          <w:ilvl w:val="0"/>
          <w:numId w:val="3"/>
        </w:numPr>
        <w:spacing w:after="120" w:line="240" w:lineRule="auto"/>
        <w:ind w:left="284" w:hanging="284"/>
        <w:contextualSpacing w:val="0"/>
        <w:jc w:val="both"/>
        <w:rPr>
          <w:rFonts w:cstheme="minorHAnsi"/>
        </w:rPr>
      </w:pPr>
      <w:r w:rsidRPr="00EA577B">
        <w:rPr>
          <w:rFonts w:cstheme="minorHAnsi"/>
        </w:rPr>
        <w:t>Jei nori</w:t>
      </w:r>
      <w:r w:rsidR="00A617BC">
        <w:rPr>
          <w:rFonts w:cstheme="minorHAnsi"/>
        </w:rPr>
        <w:t>te</w:t>
      </w:r>
      <w:r w:rsidRPr="00EA577B">
        <w:rPr>
          <w:rFonts w:cstheme="minorHAnsi"/>
        </w:rPr>
        <w:t xml:space="preserve"> nukelti projekto veiklas viršijant</w:t>
      </w:r>
      <w:r w:rsidR="00E65F34" w:rsidRPr="00EA577B">
        <w:rPr>
          <w:rFonts w:cstheme="minorHAnsi"/>
        </w:rPr>
        <w:t xml:space="preserve"> planuotą</w:t>
      </w:r>
      <w:r w:rsidRPr="00EA577B">
        <w:rPr>
          <w:rFonts w:cstheme="minorHAnsi"/>
        </w:rPr>
        <w:t xml:space="preserve"> projekto </w:t>
      </w:r>
      <w:r w:rsidR="008637C1">
        <w:rPr>
          <w:rFonts w:cstheme="minorHAnsi"/>
        </w:rPr>
        <w:t>trukmę</w:t>
      </w:r>
      <w:r w:rsidRPr="00EA577B">
        <w:rPr>
          <w:rFonts w:cstheme="minorHAnsi"/>
        </w:rPr>
        <w:t>, reik</w:t>
      </w:r>
      <w:r w:rsidR="00E65F34" w:rsidRPr="00EA577B">
        <w:rPr>
          <w:rFonts w:cstheme="minorHAnsi"/>
        </w:rPr>
        <w:t>ė</w:t>
      </w:r>
      <w:r w:rsidRPr="00EA577B">
        <w:rPr>
          <w:rFonts w:cstheme="minorHAnsi"/>
        </w:rPr>
        <w:t xml:space="preserve">tų </w:t>
      </w:r>
      <w:r w:rsidR="00A84816">
        <w:rPr>
          <w:rFonts w:cstheme="minorHAnsi"/>
        </w:rPr>
        <w:t xml:space="preserve">Fondui </w:t>
      </w:r>
      <w:r w:rsidRPr="00EA577B">
        <w:rPr>
          <w:rFonts w:cstheme="minorHAnsi"/>
        </w:rPr>
        <w:t>pateikti oficialų prašymą pratęsti projektą</w:t>
      </w:r>
      <w:r w:rsidR="00210BC1">
        <w:rPr>
          <w:rFonts w:cstheme="minorHAnsi"/>
        </w:rPr>
        <w:t>, pagrindžiant projekto pratęsimo poreikį</w:t>
      </w:r>
      <w:r w:rsidRPr="00EA577B">
        <w:rPr>
          <w:rFonts w:cstheme="minorHAnsi"/>
        </w:rPr>
        <w:t>. Pagal Europos Komisijos gaires, „Erasmus+“ projektus galima pratęsti ne ilgesniam nei 12 mėn. laikotarpiui, tačiau bendra projekto trukmė negali viršyti 36 mėnesių.</w:t>
      </w:r>
      <w:r w:rsidR="00872955">
        <w:rPr>
          <w:rFonts w:cstheme="minorHAnsi"/>
        </w:rPr>
        <w:t xml:space="preserve"> Prašymas pratęsti projektą turi būti atsiųstas ne vėliau nei 30 dienų iki projekto pabaigos.</w:t>
      </w:r>
    </w:p>
    <w:p w14:paraId="4BF9802B" w14:textId="343C66CA" w:rsidR="002D05B6" w:rsidRPr="00EA577B" w:rsidRDefault="00E65F34" w:rsidP="0096217C">
      <w:pPr>
        <w:pStyle w:val="ListParagraph"/>
        <w:numPr>
          <w:ilvl w:val="0"/>
          <w:numId w:val="3"/>
        </w:numPr>
        <w:spacing w:after="120" w:line="240" w:lineRule="auto"/>
        <w:ind w:left="284" w:hanging="284"/>
        <w:contextualSpacing w:val="0"/>
        <w:jc w:val="both"/>
        <w:rPr>
          <w:rFonts w:cstheme="minorHAnsi"/>
        </w:rPr>
      </w:pPr>
      <w:r w:rsidRPr="00EA577B">
        <w:rPr>
          <w:rFonts w:cstheme="minorHAnsi"/>
        </w:rPr>
        <w:t>Jei nori</w:t>
      </w:r>
      <w:r w:rsidR="00A617BC">
        <w:rPr>
          <w:rFonts w:cstheme="minorHAnsi"/>
        </w:rPr>
        <w:t>te</w:t>
      </w:r>
      <w:r w:rsidRPr="00EA577B">
        <w:rPr>
          <w:rFonts w:cstheme="minorHAnsi"/>
        </w:rPr>
        <w:t xml:space="preserve"> projektą įgyvendinti mažesne apimtimi (pvz., mažin</w:t>
      </w:r>
      <w:r w:rsidR="009A112D">
        <w:rPr>
          <w:rFonts w:cstheme="minorHAnsi"/>
        </w:rPr>
        <w:t>ti</w:t>
      </w:r>
      <w:r w:rsidRPr="00EA577B">
        <w:rPr>
          <w:rFonts w:cstheme="minorHAnsi"/>
        </w:rPr>
        <w:t xml:space="preserve"> dalyvių</w:t>
      </w:r>
      <w:r w:rsidR="002D05B6" w:rsidRPr="00EA577B">
        <w:rPr>
          <w:rFonts w:cstheme="minorHAnsi"/>
        </w:rPr>
        <w:t xml:space="preserve"> ar</w:t>
      </w:r>
      <w:r w:rsidRPr="00EA577B">
        <w:rPr>
          <w:rFonts w:cstheme="minorHAnsi"/>
        </w:rPr>
        <w:t xml:space="preserve"> </w:t>
      </w:r>
      <w:proofErr w:type="spellStart"/>
      <w:r w:rsidRPr="00EA577B">
        <w:rPr>
          <w:rFonts w:cstheme="minorHAnsi"/>
        </w:rPr>
        <w:t>mobilumų</w:t>
      </w:r>
      <w:proofErr w:type="spellEnd"/>
      <w:r w:rsidRPr="00EA577B">
        <w:rPr>
          <w:rFonts w:cstheme="minorHAnsi"/>
        </w:rPr>
        <w:t xml:space="preserve"> skaičių), tuomet turėt</w:t>
      </w:r>
      <w:r w:rsidR="009A112D">
        <w:rPr>
          <w:rFonts w:cstheme="minorHAnsi"/>
        </w:rPr>
        <w:t>umėte</w:t>
      </w:r>
      <w:r w:rsidRPr="00EA577B">
        <w:rPr>
          <w:rFonts w:cstheme="minorHAnsi"/>
        </w:rPr>
        <w:t xml:space="preserve"> pateikti </w:t>
      </w:r>
      <w:r w:rsidR="002D05B6" w:rsidRPr="00EA577B">
        <w:rPr>
          <w:rFonts w:cstheme="minorHAnsi"/>
        </w:rPr>
        <w:t xml:space="preserve">oficialų </w:t>
      </w:r>
      <w:r w:rsidRPr="00EA577B">
        <w:rPr>
          <w:rFonts w:cstheme="minorHAnsi"/>
        </w:rPr>
        <w:t xml:space="preserve">prašymą sumažinti projektui skirtą dotaciją. </w:t>
      </w:r>
      <w:r w:rsidR="002D05B6" w:rsidRPr="00EA577B">
        <w:rPr>
          <w:rFonts w:cstheme="minorHAnsi"/>
        </w:rPr>
        <w:t xml:space="preserve">Su </w:t>
      </w:r>
      <w:r w:rsidR="00A84816">
        <w:rPr>
          <w:rFonts w:cstheme="minorHAnsi"/>
        </w:rPr>
        <w:t xml:space="preserve">Fondu </w:t>
      </w:r>
      <w:r w:rsidR="002D05B6" w:rsidRPr="00EA577B">
        <w:rPr>
          <w:rFonts w:cstheme="minorHAnsi"/>
        </w:rPr>
        <w:t xml:space="preserve">suderinus </w:t>
      </w:r>
      <w:r w:rsidR="00A617BC">
        <w:rPr>
          <w:rFonts w:cstheme="minorHAnsi"/>
        </w:rPr>
        <w:t>pakeitimus,</w:t>
      </w:r>
      <w:r w:rsidR="00A617BC" w:rsidRPr="00EA577B">
        <w:rPr>
          <w:rFonts w:cstheme="minorHAnsi"/>
        </w:rPr>
        <w:t xml:space="preserve"> </w:t>
      </w:r>
      <w:r w:rsidR="002D05B6" w:rsidRPr="00EA577B">
        <w:rPr>
          <w:rFonts w:cstheme="minorHAnsi"/>
        </w:rPr>
        <w:t>b</w:t>
      </w:r>
      <w:r w:rsidR="00A617BC">
        <w:rPr>
          <w:rFonts w:cstheme="minorHAnsi"/>
        </w:rPr>
        <w:t>ūtų</w:t>
      </w:r>
      <w:r w:rsidR="002D05B6" w:rsidRPr="00EA577B">
        <w:rPr>
          <w:rFonts w:cstheme="minorHAnsi"/>
        </w:rPr>
        <w:t xml:space="preserve"> pasiraš</w:t>
      </w:r>
      <w:r w:rsidR="00A617BC">
        <w:rPr>
          <w:rFonts w:cstheme="minorHAnsi"/>
        </w:rPr>
        <w:t>omas</w:t>
      </w:r>
      <w:r w:rsidR="002D05B6" w:rsidRPr="00EA577B">
        <w:rPr>
          <w:rFonts w:cstheme="minorHAnsi"/>
        </w:rPr>
        <w:t xml:space="preserve"> dotacijos sutarties pakeitimas. </w:t>
      </w:r>
    </w:p>
    <w:p w14:paraId="3DB6C278" w14:textId="4211F64D" w:rsidR="009A749D" w:rsidRPr="00EA577B" w:rsidRDefault="00E65F34" w:rsidP="0096217C">
      <w:pPr>
        <w:pStyle w:val="ListParagraph"/>
        <w:numPr>
          <w:ilvl w:val="0"/>
          <w:numId w:val="3"/>
        </w:numPr>
        <w:spacing w:after="120" w:line="240" w:lineRule="auto"/>
        <w:ind w:left="284" w:hanging="284"/>
        <w:contextualSpacing w:val="0"/>
        <w:jc w:val="both"/>
        <w:rPr>
          <w:rFonts w:cstheme="minorHAnsi"/>
        </w:rPr>
      </w:pPr>
      <w:r w:rsidRPr="00EA577B">
        <w:rPr>
          <w:rFonts w:cstheme="minorHAnsi"/>
        </w:rPr>
        <w:t>Jei nuspręst</w:t>
      </w:r>
      <w:r w:rsidR="009A112D">
        <w:rPr>
          <w:rFonts w:cstheme="minorHAnsi"/>
        </w:rPr>
        <w:t>umėte</w:t>
      </w:r>
      <w:r w:rsidRPr="00EA577B">
        <w:rPr>
          <w:rFonts w:cstheme="minorHAnsi"/>
        </w:rPr>
        <w:t xml:space="preserve"> neįgyvendinti projekto, tuomet galėtų būti inicijuojamas </w:t>
      </w:r>
      <w:r w:rsidR="00C554A1">
        <w:rPr>
          <w:rFonts w:cstheme="minorHAnsi"/>
        </w:rPr>
        <w:t>dotacijos sutarties</w:t>
      </w:r>
      <w:r w:rsidR="00C554A1" w:rsidRPr="00EA577B">
        <w:rPr>
          <w:rFonts w:cstheme="minorHAnsi"/>
        </w:rPr>
        <w:t xml:space="preserve"> </w:t>
      </w:r>
      <w:r w:rsidRPr="00EA577B">
        <w:rPr>
          <w:rFonts w:cstheme="minorHAnsi"/>
        </w:rPr>
        <w:t xml:space="preserve">nutraukimas. </w:t>
      </w:r>
      <w:r w:rsidR="009A112D">
        <w:rPr>
          <w:rFonts w:cstheme="minorHAnsi"/>
        </w:rPr>
        <w:t>Reiktų</w:t>
      </w:r>
      <w:r w:rsidRPr="00EA577B">
        <w:rPr>
          <w:rFonts w:cstheme="minorHAnsi"/>
        </w:rPr>
        <w:t xml:space="preserve"> pateikti </w:t>
      </w:r>
      <w:r w:rsidR="002D05B6" w:rsidRPr="00EA577B">
        <w:rPr>
          <w:rFonts w:cstheme="minorHAnsi"/>
        </w:rPr>
        <w:t>oficialų prašymą nutraukti dotacij</w:t>
      </w:r>
      <w:r w:rsidR="009A112D">
        <w:rPr>
          <w:rFonts w:cstheme="minorHAnsi"/>
        </w:rPr>
        <w:t>os</w:t>
      </w:r>
      <w:r w:rsidR="002D05B6" w:rsidRPr="00EA577B">
        <w:rPr>
          <w:rFonts w:cstheme="minorHAnsi"/>
        </w:rPr>
        <w:t xml:space="preserve"> sutartį bei </w:t>
      </w:r>
      <w:r w:rsidR="009A112D">
        <w:rPr>
          <w:rFonts w:cstheme="minorHAnsi"/>
        </w:rPr>
        <w:t xml:space="preserve">pateikti </w:t>
      </w:r>
      <w:r w:rsidR="002D05B6" w:rsidRPr="00EA577B">
        <w:rPr>
          <w:rFonts w:cstheme="minorHAnsi"/>
        </w:rPr>
        <w:t>projekto ataskaitą, jei buvo patirta išlaidų.</w:t>
      </w:r>
    </w:p>
    <w:p w14:paraId="274F4F0F" w14:textId="0969C32D" w:rsidR="002D05B6" w:rsidRDefault="00EA577B" w:rsidP="0096217C">
      <w:pPr>
        <w:pStyle w:val="ListParagraph"/>
        <w:numPr>
          <w:ilvl w:val="0"/>
          <w:numId w:val="3"/>
        </w:numPr>
        <w:spacing w:after="120" w:line="240" w:lineRule="auto"/>
        <w:ind w:left="284" w:hanging="284"/>
        <w:contextualSpacing w:val="0"/>
        <w:jc w:val="both"/>
        <w:rPr>
          <w:rFonts w:cstheme="minorHAnsi"/>
        </w:rPr>
      </w:pPr>
      <w:r w:rsidRPr="00EA577B">
        <w:rPr>
          <w:rFonts w:cstheme="minorHAnsi"/>
        </w:rPr>
        <w:t xml:space="preserve">Nacionalinės agentūros (tarp jų ir </w:t>
      </w:r>
      <w:r w:rsidR="00A84816">
        <w:rPr>
          <w:rFonts w:cstheme="minorHAnsi"/>
        </w:rPr>
        <w:t>F</w:t>
      </w:r>
      <w:r w:rsidRPr="00EA577B">
        <w:rPr>
          <w:rFonts w:cstheme="minorHAnsi"/>
        </w:rPr>
        <w:t>ondas) lanksčiai taik</w:t>
      </w:r>
      <w:r w:rsidR="005737DE">
        <w:rPr>
          <w:rFonts w:cstheme="minorHAnsi"/>
        </w:rPr>
        <w:t xml:space="preserve">o </w:t>
      </w:r>
      <w:r w:rsidRPr="009C444B">
        <w:rPr>
          <w:rFonts w:cstheme="minorHAnsi"/>
          <w:i/>
        </w:rPr>
        <w:t>force majeure</w:t>
      </w:r>
      <w:r w:rsidRPr="00EA577B">
        <w:rPr>
          <w:rFonts w:cstheme="minorHAnsi"/>
        </w:rPr>
        <w:t xml:space="preserve"> </w:t>
      </w:r>
      <w:r w:rsidR="005737DE">
        <w:rPr>
          <w:rFonts w:cstheme="minorHAnsi"/>
        </w:rPr>
        <w:t xml:space="preserve">nuostolių kompensavimo </w:t>
      </w:r>
      <w:r w:rsidRPr="00EA577B">
        <w:rPr>
          <w:rFonts w:cstheme="minorHAnsi"/>
        </w:rPr>
        <w:t>principą</w:t>
      </w:r>
      <w:r w:rsidR="005737DE">
        <w:rPr>
          <w:rFonts w:cstheme="minorHAnsi"/>
        </w:rPr>
        <w:t>,</w:t>
      </w:r>
      <w:r w:rsidRPr="00EA577B">
        <w:rPr>
          <w:rFonts w:cstheme="minorHAnsi"/>
        </w:rPr>
        <w:t xml:space="preserve"> svarstydamos kiekvieną individualų atvej</w:t>
      </w:r>
      <w:r w:rsidR="009A112D">
        <w:rPr>
          <w:rFonts w:cstheme="minorHAnsi"/>
        </w:rPr>
        <w:t>į</w:t>
      </w:r>
      <w:r w:rsidRPr="00EA577B">
        <w:rPr>
          <w:rFonts w:cstheme="minorHAnsi"/>
        </w:rPr>
        <w:t xml:space="preserve"> dėl </w:t>
      </w:r>
      <w:proofErr w:type="spellStart"/>
      <w:r w:rsidRPr="00EA577B">
        <w:rPr>
          <w:rFonts w:cstheme="minorHAnsi"/>
        </w:rPr>
        <w:t>mobilumų</w:t>
      </w:r>
      <w:proofErr w:type="spellEnd"/>
      <w:r w:rsidRPr="00EA577B">
        <w:rPr>
          <w:rFonts w:cstheme="minorHAnsi"/>
        </w:rPr>
        <w:t xml:space="preserve"> įskaitymo ir patirtų nuostolių kompensavimo.</w:t>
      </w:r>
    </w:p>
    <w:p w14:paraId="2898C7A5" w14:textId="77777777" w:rsidR="00EA577B" w:rsidRPr="00EA577B" w:rsidRDefault="00EA577B" w:rsidP="0096217C">
      <w:pPr>
        <w:pStyle w:val="ListParagraph"/>
        <w:spacing w:after="0" w:line="240" w:lineRule="auto"/>
        <w:ind w:left="284"/>
        <w:contextualSpacing w:val="0"/>
        <w:jc w:val="both"/>
        <w:rPr>
          <w:rFonts w:cstheme="minorHAnsi"/>
        </w:rPr>
      </w:pPr>
    </w:p>
    <w:p w14:paraId="082FCC94" w14:textId="36418F3D" w:rsidR="00FA1330" w:rsidRPr="00EA577B" w:rsidRDefault="00FA1330" w:rsidP="0096217C">
      <w:pPr>
        <w:spacing w:after="120" w:line="240" w:lineRule="auto"/>
        <w:jc w:val="both"/>
        <w:rPr>
          <w:rFonts w:cstheme="minorHAnsi"/>
          <w:b/>
        </w:rPr>
      </w:pPr>
      <w:r w:rsidRPr="00EA577B">
        <w:rPr>
          <w:rFonts w:cstheme="minorHAnsi"/>
          <w:b/>
        </w:rPr>
        <w:t>Nuorodos</w:t>
      </w:r>
      <w:r w:rsidR="00B321BE">
        <w:rPr>
          <w:rFonts w:cstheme="minorHAnsi"/>
          <w:b/>
        </w:rPr>
        <w:t>:</w:t>
      </w:r>
    </w:p>
    <w:p w14:paraId="2CC7EFC1" w14:textId="20F1D78E" w:rsidR="00EA577B" w:rsidRPr="00EA577B" w:rsidRDefault="00EA577B" w:rsidP="0096217C">
      <w:pPr>
        <w:pStyle w:val="ListParagraph"/>
        <w:numPr>
          <w:ilvl w:val="0"/>
          <w:numId w:val="3"/>
        </w:numPr>
        <w:spacing w:after="120" w:line="240" w:lineRule="auto"/>
        <w:ind w:left="284" w:hanging="284"/>
        <w:jc w:val="both"/>
        <w:rPr>
          <w:rFonts w:cstheme="minorHAnsi"/>
          <w:color w:val="000000" w:themeColor="text1"/>
        </w:rPr>
      </w:pPr>
      <w:r w:rsidRPr="00EA577B">
        <w:rPr>
          <w:rFonts w:cstheme="minorHAnsi"/>
          <w:color w:val="000000" w:themeColor="text1"/>
        </w:rPr>
        <w:t>URM konsulinės informacijos puslap</w:t>
      </w:r>
      <w:r w:rsidR="00B321BE">
        <w:rPr>
          <w:rFonts w:cstheme="minorHAnsi"/>
          <w:color w:val="000000" w:themeColor="text1"/>
        </w:rPr>
        <w:t>is</w:t>
      </w:r>
      <w:r w:rsidRPr="00EA577B">
        <w:rPr>
          <w:rFonts w:cstheme="minorHAnsi"/>
        </w:rPr>
        <w:t xml:space="preserve"> </w:t>
      </w:r>
      <w:hyperlink r:id="rId14" w:history="1">
        <w:r w:rsidRPr="00EA577B">
          <w:rPr>
            <w:rStyle w:val="Hyperlink"/>
            <w:rFonts w:asciiTheme="minorHAnsi" w:hAnsiTheme="minorHAnsi" w:cstheme="minorHAnsi"/>
            <w:sz w:val="22"/>
            <w:szCs w:val="22"/>
          </w:rPr>
          <w:t>https://keliauk.urm.lt/</w:t>
        </w:r>
      </w:hyperlink>
      <w:r w:rsidRPr="00EA577B">
        <w:rPr>
          <w:rStyle w:val="Hyperlink"/>
          <w:rFonts w:asciiTheme="minorHAnsi" w:hAnsiTheme="minorHAnsi" w:cstheme="minorHAnsi"/>
          <w:sz w:val="22"/>
          <w:szCs w:val="22"/>
        </w:rPr>
        <w:t>;</w:t>
      </w:r>
      <w:r w:rsidRPr="00EA577B">
        <w:rPr>
          <w:rFonts w:cstheme="minorHAnsi"/>
          <w:color w:val="000000" w:themeColor="text1"/>
        </w:rPr>
        <w:t xml:space="preserve"> </w:t>
      </w:r>
    </w:p>
    <w:p w14:paraId="0D459C7A" w14:textId="77777777" w:rsidR="00EA577B" w:rsidRPr="00EA577B" w:rsidRDefault="00EA577B" w:rsidP="0096217C">
      <w:pPr>
        <w:pStyle w:val="ListParagraph"/>
        <w:numPr>
          <w:ilvl w:val="0"/>
          <w:numId w:val="3"/>
        </w:numPr>
        <w:spacing w:after="0" w:line="240" w:lineRule="auto"/>
        <w:ind w:left="284" w:hanging="284"/>
        <w:jc w:val="both"/>
        <w:rPr>
          <w:rFonts w:cstheme="minorHAnsi"/>
          <w:color w:val="000000" w:themeColor="text1"/>
        </w:rPr>
      </w:pPr>
      <w:r w:rsidRPr="00EA577B">
        <w:rPr>
          <w:rFonts w:cstheme="minorHAnsi"/>
        </w:rPr>
        <w:t>Europos</w:t>
      </w:r>
      <w:r w:rsidRPr="00EA577B">
        <w:rPr>
          <w:rFonts w:cstheme="minorHAnsi"/>
          <w:color w:val="000000" w:themeColor="text1"/>
        </w:rPr>
        <w:t xml:space="preserve"> Sąjungos keleivių teisės </w:t>
      </w:r>
      <w:hyperlink r:id="rId15" w:history="1">
        <w:r w:rsidRPr="00EA577B">
          <w:rPr>
            <w:rStyle w:val="Hyperlink"/>
            <w:rFonts w:asciiTheme="minorHAnsi" w:hAnsiTheme="minorHAnsi" w:cstheme="minorHAnsi"/>
            <w:sz w:val="22"/>
            <w:szCs w:val="22"/>
          </w:rPr>
          <w:t>https://ec.europa.eu/commission/presscorner/detail/en/ip_20_485</w:t>
        </w:r>
      </w:hyperlink>
      <w:r w:rsidRPr="00EA577B">
        <w:rPr>
          <w:rFonts w:cstheme="minorHAnsi"/>
          <w:color w:val="000000" w:themeColor="text1"/>
        </w:rPr>
        <w:t>;</w:t>
      </w:r>
    </w:p>
    <w:p w14:paraId="4290B43C" w14:textId="78E71FF3" w:rsidR="00EA577B" w:rsidRPr="00EA577B" w:rsidRDefault="00EA577B" w:rsidP="0096217C">
      <w:pPr>
        <w:pStyle w:val="ListParagraph"/>
        <w:numPr>
          <w:ilvl w:val="0"/>
          <w:numId w:val="3"/>
        </w:numPr>
        <w:spacing w:after="0" w:line="240" w:lineRule="auto"/>
        <w:ind w:left="284" w:hanging="284"/>
        <w:jc w:val="both"/>
        <w:rPr>
          <w:rFonts w:cstheme="minorHAnsi"/>
          <w:color w:val="000000" w:themeColor="text1"/>
        </w:rPr>
      </w:pPr>
      <w:r w:rsidRPr="00EA577B">
        <w:rPr>
          <w:rFonts w:cstheme="minorHAnsi"/>
        </w:rPr>
        <w:t>Europos</w:t>
      </w:r>
      <w:r w:rsidRPr="00EA577B">
        <w:rPr>
          <w:rFonts w:cstheme="minorHAnsi"/>
          <w:color w:val="000000" w:themeColor="text1"/>
        </w:rPr>
        <w:t xml:space="preserve"> ligų prevencijos ir kontrolės centro interneto puslap</w:t>
      </w:r>
      <w:r w:rsidR="00B321BE">
        <w:rPr>
          <w:rFonts w:cstheme="minorHAnsi"/>
          <w:color w:val="000000" w:themeColor="text1"/>
        </w:rPr>
        <w:t>is</w:t>
      </w:r>
      <w:r w:rsidRPr="00EA577B">
        <w:rPr>
          <w:rFonts w:cstheme="minorHAnsi"/>
          <w:color w:val="000000" w:themeColor="text1"/>
        </w:rPr>
        <w:t xml:space="preserve"> </w:t>
      </w:r>
      <w:hyperlink r:id="rId16" w:history="1">
        <w:r w:rsidRPr="00EA577B">
          <w:rPr>
            <w:rStyle w:val="Hyperlink"/>
            <w:rFonts w:asciiTheme="minorHAnsi" w:hAnsiTheme="minorHAnsi" w:cstheme="minorHAnsi"/>
            <w:sz w:val="22"/>
            <w:szCs w:val="22"/>
          </w:rPr>
          <w:t>https://www.ecdc.europa.eu/en/geographical-distribution-2019-ncov-cases</w:t>
        </w:r>
      </w:hyperlink>
      <w:r w:rsidRPr="00EA577B">
        <w:rPr>
          <w:rStyle w:val="Hyperlink"/>
          <w:rFonts w:asciiTheme="minorHAnsi" w:hAnsiTheme="minorHAnsi" w:cstheme="minorHAnsi"/>
          <w:sz w:val="22"/>
          <w:szCs w:val="22"/>
        </w:rPr>
        <w:t>;</w:t>
      </w:r>
    </w:p>
    <w:p w14:paraId="445F3950" w14:textId="00CD4928" w:rsidR="00EA577B" w:rsidRPr="00EA577B" w:rsidRDefault="00EA577B" w:rsidP="0096217C">
      <w:pPr>
        <w:pStyle w:val="ListParagraph"/>
        <w:numPr>
          <w:ilvl w:val="0"/>
          <w:numId w:val="3"/>
        </w:numPr>
        <w:spacing w:after="0" w:line="240" w:lineRule="auto"/>
        <w:ind w:left="284" w:hanging="284"/>
        <w:jc w:val="both"/>
        <w:rPr>
          <w:rStyle w:val="Hyperlink"/>
          <w:rFonts w:asciiTheme="minorHAnsi" w:hAnsiTheme="minorHAnsi" w:cstheme="minorHAnsi"/>
          <w:sz w:val="22"/>
          <w:szCs w:val="22"/>
        </w:rPr>
      </w:pPr>
      <w:r w:rsidRPr="00EA577B">
        <w:rPr>
          <w:rFonts w:cstheme="minorHAnsi"/>
        </w:rPr>
        <w:t>Europos Komisijos informacij</w:t>
      </w:r>
      <w:r w:rsidR="00B321BE">
        <w:rPr>
          <w:rFonts w:cstheme="minorHAnsi"/>
        </w:rPr>
        <w:t>os</w:t>
      </w:r>
      <w:r w:rsidRPr="00EA577B">
        <w:rPr>
          <w:rFonts w:cstheme="minorHAnsi"/>
        </w:rPr>
        <w:t xml:space="preserve"> interneto puslap</w:t>
      </w:r>
      <w:r w:rsidR="00B321BE">
        <w:rPr>
          <w:rFonts w:cstheme="minorHAnsi"/>
        </w:rPr>
        <w:t>is</w:t>
      </w:r>
      <w:r w:rsidRPr="00EA577B">
        <w:rPr>
          <w:rFonts w:cstheme="minorHAnsi"/>
        </w:rPr>
        <w:t xml:space="preserve"> </w:t>
      </w:r>
      <w:hyperlink r:id="rId17" w:history="1">
        <w:r w:rsidRPr="00EA577B">
          <w:rPr>
            <w:rStyle w:val="Hyperlink"/>
            <w:rFonts w:asciiTheme="minorHAnsi" w:hAnsiTheme="minorHAnsi" w:cstheme="minorHAnsi"/>
            <w:sz w:val="22"/>
            <w:szCs w:val="22"/>
          </w:rPr>
          <w:t>https://ec.europa.eu/health/coronavirus_en</w:t>
        </w:r>
      </w:hyperlink>
    </w:p>
    <w:p w14:paraId="142691E6" w14:textId="77777777" w:rsidR="00EA577B" w:rsidRDefault="00EA577B" w:rsidP="0096217C">
      <w:pPr>
        <w:pStyle w:val="ListParagraph"/>
        <w:spacing w:after="0"/>
        <w:ind w:left="238"/>
        <w:jc w:val="both"/>
        <w:rPr>
          <w:rStyle w:val="Hyperlink"/>
          <w:rFonts w:asciiTheme="minorHAnsi" w:hAnsiTheme="minorHAnsi" w:cstheme="minorHAnsi"/>
          <w:sz w:val="22"/>
          <w:szCs w:val="22"/>
        </w:rPr>
      </w:pPr>
      <w:r w:rsidRPr="00EA577B">
        <w:rPr>
          <w:rStyle w:val="Hyperlink"/>
          <w:rFonts w:asciiTheme="minorHAnsi" w:hAnsiTheme="minorHAnsi" w:cstheme="minorHAnsi"/>
          <w:sz w:val="22"/>
          <w:szCs w:val="22"/>
        </w:rPr>
        <w:t xml:space="preserve">ir </w:t>
      </w:r>
      <w:hyperlink r:id="rId18" w:history="1">
        <w:r w:rsidRPr="0001177D">
          <w:rPr>
            <w:rStyle w:val="Hyperlink"/>
            <w:rFonts w:asciiTheme="minorHAnsi" w:hAnsiTheme="minorHAnsi" w:cstheme="minorHAnsi"/>
            <w:sz w:val="22"/>
            <w:szCs w:val="22"/>
          </w:rPr>
          <w:t>https://ec.europa.eu/programmes/erasmus-plus/news/corona-virus-consequences-erasmus-and-european-solidarity-corps-mobility-activities_en</w:t>
        </w:r>
      </w:hyperlink>
      <w:r w:rsidRPr="00EA577B">
        <w:rPr>
          <w:rStyle w:val="Hyperlink"/>
          <w:rFonts w:asciiTheme="minorHAnsi" w:hAnsiTheme="minorHAnsi" w:cstheme="minorHAnsi"/>
          <w:sz w:val="22"/>
          <w:szCs w:val="22"/>
        </w:rPr>
        <w:t>;</w:t>
      </w:r>
    </w:p>
    <w:p w14:paraId="26B7E43F" w14:textId="27C1C3A2" w:rsidR="00000219" w:rsidRPr="00000219" w:rsidRDefault="00EA577B" w:rsidP="00790361">
      <w:pPr>
        <w:pStyle w:val="ListParagraph"/>
        <w:numPr>
          <w:ilvl w:val="0"/>
          <w:numId w:val="3"/>
        </w:numPr>
        <w:spacing w:after="0" w:line="240" w:lineRule="auto"/>
        <w:ind w:left="284" w:hanging="284"/>
        <w:jc w:val="both"/>
        <w:rPr>
          <w:rStyle w:val="Hyperlink"/>
          <w:rFonts w:asciiTheme="minorHAnsi" w:hAnsiTheme="minorHAnsi" w:cstheme="minorHAnsi"/>
          <w:color w:val="000000" w:themeColor="text1"/>
          <w:sz w:val="22"/>
          <w:szCs w:val="22"/>
        </w:rPr>
      </w:pPr>
      <w:r w:rsidRPr="00EA577B">
        <w:rPr>
          <w:rFonts w:cstheme="minorHAnsi"/>
        </w:rPr>
        <w:t>Programos</w:t>
      </w:r>
      <w:r w:rsidRPr="00EA577B">
        <w:rPr>
          <w:rFonts w:cstheme="minorHAnsi"/>
          <w:color w:val="000000" w:themeColor="text1"/>
        </w:rPr>
        <w:t xml:space="preserve"> „Erasmus+“ interneto puslap</w:t>
      </w:r>
      <w:r w:rsidR="00B321BE">
        <w:rPr>
          <w:rFonts w:cstheme="minorHAnsi"/>
          <w:color w:val="000000" w:themeColor="text1"/>
        </w:rPr>
        <w:t>is</w:t>
      </w:r>
      <w:r w:rsidRPr="00EA577B">
        <w:rPr>
          <w:rFonts w:cstheme="minorHAnsi"/>
          <w:color w:val="000000" w:themeColor="text1"/>
        </w:rPr>
        <w:t xml:space="preserve"> </w:t>
      </w:r>
      <w:hyperlink r:id="rId19" w:history="1">
        <w:r w:rsidR="00790361" w:rsidRPr="006152F4">
          <w:rPr>
            <w:rStyle w:val="Hyperlink"/>
            <w:rFonts w:asciiTheme="minorHAnsi" w:hAnsiTheme="minorHAnsi" w:cstheme="minorHAnsi"/>
            <w:sz w:val="22"/>
            <w:szCs w:val="22"/>
          </w:rPr>
          <w:t>https://erasmus-plius.lt/naujienos/svietimas/del-erasmus-svietimo-srities-projektu-igyvendinimo-karantino-metu/</w:t>
        </w:r>
      </w:hyperlink>
      <w:r w:rsidR="00790361">
        <w:rPr>
          <w:rStyle w:val="Hyperlink"/>
          <w:rFonts w:asciiTheme="minorHAnsi" w:hAnsiTheme="minorHAnsi" w:cstheme="minorHAnsi"/>
          <w:sz w:val="22"/>
          <w:szCs w:val="22"/>
        </w:rPr>
        <w:t xml:space="preserve">; </w:t>
      </w:r>
    </w:p>
    <w:p w14:paraId="77BC077F" w14:textId="77777777" w:rsidR="00EA577B" w:rsidRPr="00000219" w:rsidRDefault="00000219" w:rsidP="0096217C">
      <w:pPr>
        <w:pStyle w:val="ListParagraph"/>
        <w:numPr>
          <w:ilvl w:val="0"/>
          <w:numId w:val="3"/>
        </w:numPr>
        <w:spacing w:after="0" w:line="240" w:lineRule="auto"/>
        <w:ind w:left="284" w:hanging="284"/>
        <w:jc w:val="both"/>
        <w:rPr>
          <w:rFonts w:cstheme="minorHAnsi"/>
          <w:color w:val="000000" w:themeColor="text1"/>
        </w:rPr>
      </w:pPr>
      <w:r w:rsidRPr="00000219">
        <w:rPr>
          <w:rFonts w:cstheme="minorHAnsi"/>
        </w:rPr>
        <w:t xml:space="preserve">Sveikatos apsaugos ministerijos informacija apie </w:t>
      </w:r>
      <w:hyperlink r:id="rId20" w:tgtFrame="_blank" w:history="1">
        <w:r w:rsidRPr="00000219">
          <w:rPr>
            <w:rFonts w:cstheme="minorHAnsi"/>
            <w:color w:val="007BFF"/>
          </w:rPr>
          <w:t>Europos draudimo kortelės galiojimą</w:t>
        </w:r>
      </w:hyperlink>
      <w:r w:rsidRPr="00000219">
        <w:rPr>
          <w:rFonts w:cstheme="minorHAnsi"/>
        </w:rPr>
        <w:t>.</w:t>
      </w:r>
    </w:p>
    <w:p w14:paraId="03787F56" w14:textId="77777777" w:rsidR="00EA577B" w:rsidRDefault="00EA577B" w:rsidP="0096217C">
      <w:pPr>
        <w:spacing w:after="0" w:line="240" w:lineRule="auto"/>
        <w:jc w:val="both"/>
        <w:rPr>
          <w:rFonts w:cstheme="minorHAnsi"/>
          <w:b/>
        </w:rPr>
      </w:pPr>
    </w:p>
    <w:p w14:paraId="40B9C4CF" w14:textId="77777777" w:rsidR="006E774D" w:rsidRDefault="00FA1330" w:rsidP="00400744">
      <w:pPr>
        <w:spacing w:after="120" w:line="240" w:lineRule="auto"/>
        <w:jc w:val="both"/>
        <w:rPr>
          <w:rFonts w:cstheme="minorHAnsi"/>
          <w:b/>
        </w:rPr>
      </w:pPr>
      <w:r w:rsidRPr="00EA577B">
        <w:rPr>
          <w:rFonts w:cstheme="minorHAnsi"/>
          <w:b/>
        </w:rPr>
        <w:t>Kontaktai</w:t>
      </w:r>
    </w:p>
    <w:p w14:paraId="31C00660" w14:textId="1AB3EFA9" w:rsidR="00000219" w:rsidRPr="00000219" w:rsidRDefault="00000219" w:rsidP="0096217C">
      <w:pPr>
        <w:pStyle w:val="ListParagraph"/>
        <w:numPr>
          <w:ilvl w:val="0"/>
          <w:numId w:val="6"/>
        </w:numPr>
        <w:spacing w:after="0" w:line="240" w:lineRule="auto"/>
        <w:ind w:left="284" w:hanging="284"/>
        <w:jc w:val="both"/>
        <w:rPr>
          <w:rFonts w:cstheme="minorHAnsi"/>
        </w:rPr>
      </w:pPr>
      <w:r w:rsidRPr="00000219">
        <w:rPr>
          <w:rFonts w:cstheme="minorHAnsi"/>
        </w:rPr>
        <w:t>Bendras</w:t>
      </w:r>
      <w:r>
        <w:rPr>
          <w:rFonts w:cstheme="minorHAnsi"/>
        </w:rPr>
        <w:t xml:space="preserve">is ugdymas: </w:t>
      </w:r>
      <w:hyperlink r:id="rId21" w:history="1">
        <w:r w:rsidR="00400744" w:rsidRPr="006152F4">
          <w:rPr>
            <w:rStyle w:val="Hyperlink"/>
            <w:rFonts w:asciiTheme="minorHAnsi" w:hAnsiTheme="minorHAnsi" w:cstheme="minorHAnsi"/>
            <w:sz w:val="22"/>
            <w:szCs w:val="22"/>
          </w:rPr>
          <w:t>ComeniusKA1@smpf.lt</w:t>
        </w:r>
      </w:hyperlink>
      <w:r w:rsidR="00400744">
        <w:rPr>
          <w:rFonts w:cstheme="minorHAnsi"/>
        </w:rPr>
        <w:t xml:space="preserve">; </w:t>
      </w:r>
    </w:p>
    <w:p w14:paraId="2EC16E29" w14:textId="2D31657E" w:rsidR="00000219" w:rsidRPr="00000219" w:rsidRDefault="00000219" w:rsidP="0096217C">
      <w:pPr>
        <w:pStyle w:val="ListParagraph"/>
        <w:numPr>
          <w:ilvl w:val="0"/>
          <w:numId w:val="6"/>
        </w:numPr>
        <w:spacing w:after="0" w:line="240" w:lineRule="auto"/>
        <w:ind w:left="284" w:hanging="284"/>
        <w:jc w:val="both"/>
        <w:rPr>
          <w:rFonts w:cstheme="minorHAnsi"/>
        </w:rPr>
      </w:pPr>
      <w:r w:rsidRPr="00000219">
        <w:rPr>
          <w:rFonts w:cstheme="minorHAnsi"/>
        </w:rPr>
        <w:t xml:space="preserve">Profesinis mokymas: </w:t>
      </w:r>
      <w:hyperlink r:id="rId22" w:history="1">
        <w:r w:rsidR="00400744" w:rsidRPr="006152F4">
          <w:rPr>
            <w:rStyle w:val="Hyperlink"/>
            <w:rFonts w:asciiTheme="minorHAnsi" w:hAnsiTheme="minorHAnsi" w:cstheme="minorHAnsi"/>
            <w:sz w:val="22"/>
            <w:szCs w:val="22"/>
          </w:rPr>
          <w:t>LeonardoKA1@smpf.lt</w:t>
        </w:r>
      </w:hyperlink>
      <w:r w:rsidR="00400744">
        <w:rPr>
          <w:rFonts w:cstheme="minorHAnsi"/>
        </w:rPr>
        <w:t xml:space="preserve">; </w:t>
      </w:r>
    </w:p>
    <w:p w14:paraId="4DABFA34" w14:textId="7C4F6498" w:rsidR="00000219" w:rsidRPr="00000219" w:rsidRDefault="00000219" w:rsidP="0096217C">
      <w:pPr>
        <w:pStyle w:val="ListParagraph"/>
        <w:numPr>
          <w:ilvl w:val="0"/>
          <w:numId w:val="6"/>
        </w:numPr>
        <w:spacing w:after="0" w:line="240" w:lineRule="auto"/>
        <w:ind w:left="284" w:hanging="284"/>
        <w:jc w:val="both"/>
        <w:rPr>
          <w:rFonts w:cstheme="minorHAnsi"/>
        </w:rPr>
      </w:pPr>
      <w:r w:rsidRPr="00000219">
        <w:rPr>
          <w:rFonts w:cstheme="minorHAnsi"/>
        </w:rPr>
        <w:t xml:space="preserve">Suaugusiųjų švietimas: </w:t>
      </w:r>
      <w:hyperlink r:id="rId23" w:history="1">
        <w:r w:rsidR="00400744" w:rsidRPr="006152F4">
          <w:rPr>
            <w:rStyle w:val="Hyperlink"/>
            <w:rFonts w:asciiTheme="minorHAnsi" w:hAnsiTheme="minorHAnsi" w:cstheme="minorHAnsi"/>
            <w:sz w:val="22"/>
            <w:szCs w:val="22"/>
          </w:rPr>
          <w:t>GrundtvigKA1@smpf.lt</w:t>
        </w:r>
      </w:hyperlink>
      <w:r w:rsidR="00400744">
        <w:rPr>
          <w:rFonts w:cstheme="minorHAnsi"/>
        </w:rPr>
        <w:t xml:space="preserve">; </w:t>
      </w:r>
    </w:p>
    <w:p w14:paraId="59AA7887" w14:textId="77777777" w:rsidR="00000219" w:rsidRPr="00000219" w:rsidRDefault="00000219" w:rsidP="0096217C">
      <w:pPr>
        <w:pStyle w:val="ListParagraph"/>
        <w:numPr>
          <w:ilvl w:val="0"/>
          <w:numId w:val="6"/>
        </w:numPr>
        <w:spacing w:after="0" w:line="240" w:lineRule="auto"/>
        <w:ind w:left="284" w:hanging="284"/>
        <w:jc w:val="both"/>
        <w:rPr>
          <w:rFonts w:cstheme="minorHAnsi"/>
        </w:rPr>
      </w:pPr>
      <w:r>
        <w:rPr>
          <w:rFonts w:cstheme="minorHAnsi"/>
        </w:rPr>
        <w:t>Tel. (8 5) 26 10 592</w:t>
      </w:r>
    </w:p>
    <w:sectPr w:rsidR="00000219" w:rsidRPr="00000219" w:rsidSect="006D1945">
      <w:footerReference w:type="default" r:id="rId24"/>
      <w:pgSz w:w="11906" w:h="16838"/>
      <w:pgMar w:top="993" w:right="849"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B8E85" w14:textId="77777777" w:rsidR="0043577A" w:rsidRDefault="0043577A" w:rsidP="0043577A">
      <w:pPr>
        <w:spacing w:after="0" w:line="240" w:lineRule="auto"/>
      </w:pPr>
      <w:r>
        <w:separator/>
      </w:r>
    </w:p>
  </w:endnote>
  <w:endnote w:type="continuationSeparator" w:id="0">
    <w:p w14:paraId="0D49C233" w14:textId="77777777" w:rsidR="0043577A" w:rsidRDefault="0043577A" w:rsidP="0043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C26E6" w14:textId="717213E7" w:rsidR="0043577A" w:rsidRDefault="0043577A" w:rsidP="0043577A">
    <w:pPr>
      <w:pStyle w:val="Header"/>
      <w:jc w:val="right"/>
    </w:pPr>
    <w:r>
      <w:t>2020-07-10 versija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69610" w14:textId="77777777" w:rsidR="0043577A" w:rsidRDefault="0043577A" w:rsidP="0043577A">
      <w:pPr>
        <w:spacing w:after="0" w:line="240" w:lineRule="auto"/>
      </w:pPr>
      <w:r>
        <w:separator/>
      </w:r>
    </w:p>
  </w:footnote>
  <w:footnote w:type="continuationSeparator" w:id="0">
    <w:p w14:paraId="75AC4FEF" w14:textId="77777777" w:rsidR="0043577A" w:rsidRDefault="0043577A" w:rsidP="00435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1DB7"/>
    <w:multiLevelType w:val="hybridMultilevel"/>
    <w:tmpl w:val="69184724"/>
    <w:lvl w:ilvl="0" w:tplc="042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BF1F69"/>
    <w:multiLevelType w:val="hybridMultilevel"/>
    <w:tmpl w:val="83DE5B18"/>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AE31A87"/>
    <w:multiLevelType w:val="hybridMultilevel"/>
    <w:tmpl w:val="CF1E4422"/>
    <w:lvl w:ilvl="0" w:tplc="342A8866">
      <w:numFmt w:val="bullet"/>
      <w:lvlText w:val=""/>
      <w:lvlJc w:val="left"/>
      <w:pPr>
        <w:ind w:left="828" w:hanging="360"/>
      </w:pPr>
      <w:rPr>
        <w:rFonts w:ascii="Symbol" w:eastAsia="Symbol" w:hAnsi="Symbol" w:cs="Symbol" w:hint="default"/>
        <w:w w:val="100"/>
        <w:sz w:val="22"/>
        <w:szCs w:val="22"/>
        <w:lang w:val="en-US" w:eastAsia="en-US" w:bidi="ar-SA"/>
      </w:rPr>
    </w:lvl>
    <w:lvl w:ilvl="1" w:tplc="38F6BCAC">
      <w:numFmt w:val="bullet"/>
      <w:lvlText w:val="•"/>
      <w:lvlJc w:val="left"/>
      <w:pPr>
        <w:ind w:left="1488" w:hanging="360"/>
      </w:pPr>
      <w:rPr>
        <w:rFonts w:hint="default"/>
        <w:lang w:val="en-US" w:eastAsia="en-US" w:bidi="ar-SA"/>
      </w:rPr>
    </w:lvl>
    <w:lvl w:ilvl="2" w:tplc="B326561C">
      <w:numFmt w:val="bullet"/>
      <w:lvlText w:val="•"/>
      <w:lvlJc w:val="left"/>
      <w:pPr>
        <w:ind w:left="2156" w:hanging="360"/>
      </w:pPr>
      <w:rPr>
        <w:rFonts w:hint="default"/>
        <w:lang w:val="en-US" w:eastAsia="en-US" w:bidi="ar-SA"/>
      </w:rPr>
    </w:lvl>
    <w:lvl w:ilvl="3" w:tplc="F04E83B4">
      <w:numFmt w:val="bullet"/>
      <w:lvlText w:val="•"/>
      <w:lvlJc w:val="left"/>
      <w:pPr>
        <w:ind w:left="2825" w:hanging="360"/>
      </w:pPr>
      <w:rPr>
        <w:rFonts w:hint="default"/>
        <w:lang w:val="en-US" w:eastAsia="en-US" w:bidi="ar-SA"/>
      </w:rPr>
    </w:lvl>
    <w:lvl w:ilvl="4" w:tplc="F64C6288">
      <w:numFmt w:val="bullet"/>
      <w:lvlText w:val="•"/>
      <w:lvlJc w:val="left"/>
      <w:pPr>
        <w:ind w:left="3493" w:hanging="360"/>
      </w:pPr>
      <w:rPr>
        <w:rFonts w:hint="default"/>
        <w:lang w:val="en-US" w:eastAsia="en-US" w:bidi="ar-SA"/>
      </w:rPr>
    </w:lvl>
    <w:lvl w:ilvl="5" w:tplc="98A6923C">
      <w:numFmt w:val="bullet"/>
      <w:lvlText w:val="•"/>
      <w:lvlJc w:val="left"/>
      <w:pPr>
        <w:ind w:left="4162" w:hanging="360"/>
      </w:pPr>
      <w:rPr>
        <w:rFonts w:hint="default"/>
        <w:lang w:val="en-US" w:eastAsia="en-US" w:bidi="ar-SA"/>
      </w:rPr>
    </w:lvl>
    <w:lvl w:ilvl="6" w:tplc="B0B830E4">
      <w:numFmt w:val="bullet"/>
      <w:lvlText w:val="•"/>
      <w:lvlJc w:val="left"/>
      <w:pPr>
        <w:ind w:left="4830" w:hanging="360"/>
      </w:pPr>
      <w:rPr>
        <w:rFonts w:hint="default"/>
        <w:lang w:val="en-US" w:eastAsia="en-US" w:bidi="ar-SA"/>
      </w:rPr>
    </w:lvl>
    <w:lvl w:ilvl="7" w:tplc="078266D2">
      <w:numFmt w:val="bullet"/>
      <w:lvlText w:val="•"/>
      <w:lvlJc w:val="left"/>
      <w:pPr>
        <w:ind w:left="5498" w:hanging="360"/>
      </w:pPr>
      <w:rPr>
        <w:rFonts w:hint="default"/>
        <w:lang w:val="en-US" w:eastAsia="en-US" w:bidi="ar-SA"/>
      </w:rPr>
    </w:lvl>
    <w:lvl w:ilvl="8" w:tplc="243C7E9E">
      <w:numFmt w:val="bullet"/>
      <w:lvlText w:val="•"/>
      <w:lvlJc w:val="left"/>
      <w:pPr>
        <w:ind w:left="6167" w:hanging="360"/>
      </w:pPr>
      <w:rPr>
        <w:rFonts w:hint="default"/>
        <w:lang w:val="en-US" w:eastAsia="en-US" w:bidi="ar-SA"/>
      </w:rPr>
    </w:lvl>
  </w:abstractNum>
  <w:abstractNum w:abstractNumId="3" w15:restartNumberingAfterBreak="0">
    <w:nsid w:val="1AF44AFE"/>
    <w:multiLevelType w:val="hybridMultilevel"/>
    <w:tmpl w:val="F634F2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E44667F"/>
    <w:multiLevelType w:val="hybridMultilevel"/>
    <w:tmpl w:val="EAC4EE56"/>
    <w:lvl w:ilvl="0" w:tplc="DA6C1A9A">
      <w:numFmt w:val="bullet"/>
      <w:lvlText w:val=""/>
      <w:lvlJc w:val="left"/>
      <w:pPr>
        <w:ind w:left="828" w:hanging="360"/>
      </w:pPr>
      <w:rPr>
        <w:rFonts w:ascii="Symbol" w:eastAsia="Symbol" w:hAnsi="Symbol" w:cs="Symbol" w:hint="default"/>
        <w:w w:val="100"/>
        <w:sz w:val="22"/>
        <w:szCs w:val="22"/>
        <w:lang w:val="en-US" w:eastAsia="en-US" w:bidi="ar-SA"/>
      </w:rPr>
    </w:lvl>
    <w:lvl w:ilvl="1" w:tplc="D6889640">
      <w:numFmt w:val="bullet"/>
      <w:lvlText w:val="•"/>
      <w:lvlJc w:val="left"/>
      <w:pPr>
        <w:ind w:left="1488" w:hanging="360"/>
      </w:pPr>
      <w:rPr>
        <w:rFonts w:hint="default"/>
        <w:lang w:val="en-US" w:eastAsia="en-US" w:bidi="ar-SA"/>
      </w:rPr>
    </w:lvl>
    <w:lvl w:ilvl="2" w:tplc="C0E6A8CC">
      <w:numFmt w:val="bullet"/>
      <w:lvlText w:val="•"/>
      <w:lvlJc w:val="left"/>
      <w:pPr>
        <w:ind w:left="2156" w:hanging="360"/>
      </w:pPr>
      <w:rPr>
        <w:rFonts w:hint="default"/>
        <w:lang w:val="en-US" w:eastAsia="en-US" w:bidi="ar-SA"/>
      </w:rPr>
    </w:lvl>
    <w:lvl w:ilvl="3" w:tplc="199E3606">
      <w:numFmt w:val="bullet"/>
      <w:lvlText w:val="•"/>
      <w:lvlJc w:val="left"/>
      <w:pPr>
        <w:ind w:left="2825" w:hanging="360"/>
      </w:pPr>
      <w:rPr>
        <w:rFonts w:hint="default"/>
        <w:lang w:val="en-US" w:eastAsia="en-US" w:bidi="ar-SA"/>
      </w:rPr>
    </w:lvl>
    <w:lvl w:ilvl="4" w:tplc="E2B03F2A">
      <w:numFmt w:val="bullet"/>
      <w:lvlText w:val="•"/>
      <w:lvlJc w:val="left"/>
      <w:pPr>
        <w:ind w:left="3493" w:hanging="360"/>
      </w:pPr>
      <w:rPr>
        <w:rFonts w:hint="default"/>
        <w:lang w:val="en-US" w:eastAsia="en-US" w:bidi="ar-SA"/>
      </w:rPr>
    </w:lvl>
    <w:lvl w:ilvl="5" w:tplc="B48C1766">
      <w:numFmt w:val="bullet"/>
      <w:lvlText w:val="•"/>
      <w:lvlJc w:val="left"/>
      <w:pPr>
        <w:ind w:left="4162" w:hanging="360"/>
      </w:pPr>
      <w:rPr>
        <w:rFonts w:hint="default"/>
        <w:lang w:val="en-US" w:eastAsia="en-US" w:bidi="ar-SA"/>
      </w:rPr>
    </w:lvl>
    <w:lvl w:ilvl="6" w:tplc="2BAEF696">
      <w:numFmt w:val="bullet"/>
      <w:lvlText w:val="•"/>
      <w:lvlJc w:val="left"/>
      <w:pPr>
        <w:ind w:left="4830" w:hanging="360"/>
      </w:pPr>
      <w:rPr>
        <w:rFonts w:hint="default"/>
        <w:lang w:val="en-US" w:eastAsia="en-US" w:bidi="ar-SA"/>
      </w:rPr>
    </w:lvl>
    <w:lvl w:ilvl="7" w:tplc="70D41554">
      <w:numFmt w:val="bullet"/>
      <w:lvlText w:val="•"/>
      <w:lvlJc w:val="left"/>
      <w:pPr>
        <w:ind w:left="5498" w:hanging="360"/>
      </w:pPr>
      <w:rPr>
        <w:rFonts w:hint="default"/>
        <w:lang w:val="en-US" w:eastAsia="en-US" w:bidi="ar-SA"/>
      </w:rPr>
    </w:lvl>
    <w:lvl w:ilvl="8" w:tplc="BED6914E">
      <w:numFmt w:val="bullet"/>
      <w:lvlText w:val="•"/>
      <w:lvlJc w:val="left"/>
      <w:pPr>
        <w:ind w:left="6167" w:hanging="360"/>
      </w:pPr>
      <w:rPr>
        <w:rFonts w:hint="default"/>
        <w:lang w:val="en-US" w:eastAsia="en-US" w:bidi="ar-SA"/>
      </w:rPr>
    </w:lvl>
  </w:abstractNum>
  <w:abstractNum w:abstractNumId="5" w15:restartNumberingAfterBreak="0">
    <w:nsid w:val="46F740E4"/>
    <w:multiLevelType w:val="hybridMultilevel"/>
    <w:tmpl w:val="55180A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F303907"/>
    <w:multiLevelType w:val="hybridMultilevel"/>
    <w:tmpl w:val="F76A5DD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52AA0F96"/>
    <w:multiLevelType w:val="hybridMultilevel"/>
    <w:tmpl w:val="228E0E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2551082"/>
    <w:multiLevelType w:val="hybridMultilevel"/>
    <w:tmpl w:val="3E2C9F5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8"/>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0M7U0MjM3MDIyMTNS0lEKTi0uzszPAykwrAUAityrwSwAAAA="/>
  </w:docVars>
  <w:rsids>
    <w:rsidRoot w:val="00B57240"/>
    <w:rsid w:val="00000219"/>
    <w:rsid w:val="0003368C"/>
    <w:rsid w:val="000471CA"/>
    <w:rsid w:val="000511A5"/>
    <w:rsid w:val="0009081B"/>
    <w:rsid w:val="000A00A4"/>
    <w:rsid w:val="000A44BE"/>
    <w:rsid w:val="0011612E"/>
    <w:rsid w:val="001430E4"/>
    <w:rsid w:val="00151028"/>
    <w:rsid w:val="001D08F0"/>
    <w:rsid w:val="001D483A"/>
    <w:rsid w:val="001E30B0"/>
    <w:rsid w:val="00210BC1"/>
    <w:rsid w:val="00210ECD"/>
    <w:rsid w:val="00220523"/>
    <w:rsid w:val="00223138"/>
    <w:rsid w:val="00253C9B"/>
    <w:rsid w:val="00285682"/>
    <w:rsid w:val="002955A4"/>
    <w:rsid w:val="002A1D20"/>
    <w:rsid w:val="002B4043"/>
    <w:rsid w:val="002C4386"/>
    <w:rsid w:val="002C446A"/>
    <w:rsid w:val="002C5C21"/>
    <w:rsid w:val="002D05B6"/>
    <w:rsid w:val="002D569E"/>
    <w:rsid w:val="002E2809"/>
    <w:rsid w:val="00307907"/>
    <w:rsid w:val="0031137B"/>
    <w:rsid w:val="00331037"/>
    <w:rsid w:val="00346268"/>
    <w:rsid w:val="00350D06"/>
    <w:rsid w:val="00352619"/>
    <w:rsid w:val="00364E19"/>
    <w:rsid w:val="00370D49"/>
    <w:rsid w:val="003E0CBD"/>
    <w:rsid w:val="003F10C2"/>
    <w:rsid w:val="00400744"/>
    <w:rsid w:val="004152E2"/>
    <w:rsid w:val="0043577A"/>
    <w:rsid w:val="004408DD"/>
    <w:rsid w:val="004500E0"/>
    <w:rsid w:val="00475B02"/>
    <w:rsid w:val="004A52D1"/>
    <w:rsid w:val="004D0903"/>
    <w:rsid w:val="004E3573"/>
    <w:rsid w:val="005131D2"/>
    <w:rsid w:val="005737DE"/>
    <w:rsid w:val="0059033F"/>
    <w:rsid w:val="005B0B27"/>
    <w:rsid w:val="00622D01"/>
    <w:rsid w:val="00633569"/>
    <w:rsid w:val="00635D28"/>
    <w:rsid w:val="0064233E"/>
    <w:rsid w:val="006534B6"/>
    <w:rsid w:val="0067629B"/>
    <w:rsid w:val="00696777"/>
    <w:rsid w:val="006D1945"/>
    <w:rsid w:val="006E774D"/>
    <w:rsid w:val="00730404"/>
    <w:rsid w:val="00731B93"/>
    <w:rsid w:val="00744FDC"/>
    <w:rsid w:val="00782C93"/>
    <w:rsid w:val="00790361"/>
    <w:rsid w:val="00790634"/>
    <w:rsid w:val="007C26FA"/>
    <w:rsid w:val="008066C7"/>
    <w:rsid w:val="00817887"/>
    <w:rsid w:val="00817E25"/>
    <w:rsid w:val="0084775A"/>
    <w:rsid w:val="0086222A"/>
    <w:rsid w:val="008637C1"/>
    <w:rsid w:val="00872955"/>
    <w:rsid w:val="00875233"/>
    <w:rsid w:val="00882103"/>
    <w:rsid w:val="008D1592"/>
    <w:rsid w:val="00906065"/>
    <w:rsid w:val="00920011"/>
    <w:rsid w:val="0096217C"/>
    <w:rsid w:val="00975C7A"/>
    <w:rsid w:val="00993448"/>
    <w:rsid w:val="00996F55"/>
    <w:rsid w:val="009A112D"/>
    <w:rsid w:val="009A749D"/>
    <w:rsid w:val="009C444B"/>
    <w:rsid w:val="009E2D03"/>
    <w:rsid w:val="009F0074"/>
    <w:rsid w:val="00A00290"/>
    <w:rsid w:val="00A167DF"/>
    <w:rsid w:val="00A309B8"/>
    <w:rsid w:val="00A5470D"/>
    <w:rsid w:val="00A617BC"/>
    <w:rsid w:val="00A84816"/>
    <w:rsid w:val="00AB25AC"/>
    <w:rsid w:val="00AC0348"/>
    <w:rsid w:val="00AC2FE8"/>
    <w:rsid w:val="00AE6267"/>
    <w:rsid w:val="00AF4297"/>
    <w:rsid w:val="00B262D5"/>
    <w:rsid w:val="00B321BE"/>
    <w:rsid w:val="00B57240"/>
    <w:rsid w:val="00B6284B"/>
    <w:rsid w:val="00B761CA"/>
    <w:rsid w:val="00BD3F7D"/>
    <w:rsid w:val="00BF1EA1"/>
    <w:rsid w:val="00BF2615"/>
    <w:rsid w:val="00C311F4"/>
    <w:rsid w:val="00C44CB0"/>
    <w:rsid w:val="00C554A1"/>
    <w:rsid w:val="00C7350C"/>
    <w:rsid w:val="00C77F6C"/>
    <w:rsid w:val="00CB0FD9"/>
    <w:rsid w:val="00CD59FB"/>
    <w:rsid w:val="00CE1C88"/>
    <w:rsid w:val="00D6002D"/>
    <w:rsid w:val="00D8203D"/>
    <w:rsid w:val="00DC1E08"/>
    <w:rsid w:val="00DE0D5A"/>
    <w:rsid w:val="00E02A7F"/>
    <w:rsid w:val="00E1672C"/>
    <w:rsid w:val="00E51485"/>
    <w:rsid w:val="00E65F34"/>
    <w:rsid w:val="00E675F6"/>
    <w:rsid w:val="00E67E26"/>
    <w:rsid w:val="00E92F6D"/>
    <w:rsid w:val="00E9533F"/>
    <w:rsid w:val="00EA577B"/>
    <w:rsid w:val="00EB03C0"/>
    <w:rsid w:val="00ED54D2"/>
    <w:rsid w:val="00F0634D"/>
    <w:rsid w:val="00F2082B"/>
    <w:rsid w:val="00F255E4"/>
    <w:rsid w:val="00F27A6E"/>
    <w:rsid w:val="00FA1330"/>
    <w:rsid w:val="00FD5E37"/>
    <w:rsid w:val="00FE413A"/>
    <w:rsid w:val="00FE5AD8"/>
    <w:rsid w:val="00FF4A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5B1A"/>
  <w15:chartTrackingRefBased/>
  <w15:docId w15:val="{F7977AE8-D10A-447E-9004-93E7C12C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485"/>
    <w:pPr>
      <w:ind w:left="720"/>
      <w:contextualSpacing/>
    </w:pPr>
  </w:style>
  <w:style w:type="character" w:styleId="Hyperlink">
    <w:name w:val="Hyperlink"/>
    <w:basedOn w:val="DefaultParagraphFont"/>
    <w:uiPriority w:val="99"/>
    <w:unhideWhenUsed/>
    <w:rsid w:val="00FA1330"/>
    <w:rPr>
      <w:rFonts w:ascii="Montserrat" w:hAnsi="Montserrat" w:hint="default"/>
      <w:strike w:val="0"/>
      <w:dstrike w:val="0"/>
      <w:color w:val="007BFF"/>
      <w:sz w:val="21"/>
      <w:szCs w:val="21"/>
      <w:u w:val="none"/>
      <w:effect w:val="none"/>
      <w:shd w:val="clear" w:color="auto" w:fill="auto"/>
    </w:rPr>
  </w:style>
  <w:style w:type="character" w:styleId="FollowedHyperlink">
    <w:name w:val="FollowedHyperlink"/>
    <w:basedOn w:val="DefaultParagraphFont"/>
    <w:uiPriority w:val="99"/>
    <w:semiHidden/>
    <w:unhideWhenUsed/>
    <w:rsid w:val="00FA1330"/>
    <w:rPr>
      <w:color w:val="954F72" w:themeColor="followedHyperlink"/>
      <w:u w:val="single"/>
    </w:rPr>
  </w:style>
  <w:style w:type="character" w:styleId="CommentReference">
    <w:name w:val="annotation reference"/>
    <w:basedOn w:val="DefaultParagraphFont"/>
    <w:semiHidden/>
    <w:unhideWhenUsed/>
    <w:rsid w:val="002D05B6"/>
    <w:rPr>
      <w:sz w:val="16"/>
      <w:szCs w:val="16"/>
    </w:rPr>
  </w:style>
  <w:style w:type="paragraph" w:styleId="CommentText">
    <w:name w:val="annotation text"/>
    <w:basedOn w:val="Normal"/>
    <w:link w:val="CommentTextChar"/>
    <w:unhideWhenUsed/>
    <w:rsid w:val="002D05B6"/>
    <w:pPr>
      <w:spacing w:line="240" w:lineRule="auto"/>
    </w:pPr>
    <w:rPr>
      <w:sz w:val="20"/>
      <w:szCs w:val="20"/>
    </w:rPr>
  </w:style>
  <w:style w:type="character" w:customStyle="1" w:styleId="CommentTextChar">
    <w:name w:val="Comment Text Char"/>
    <w:basedOn w:val="DefaultParagraphFont"/>
    <w:link w:val="CommentText"/>
    <w:uiPriority w:val="99"/>
    <w:rsid w:val="002D05B6"/>
    <w:rPr>
      <w:sz w:val="20"/>
      <w:szCs w:val="20"/>
    </w:rPr>
  </w:style>
  <w:style w:type="paragraph" w:styleId="CommentSubject">
    <w:name w:val="annotation subject"/>
    <w:basedOn w:val="CommentText"/>
    <w:next w:val="CommentText"/>
    <w:link w:val="CommentSubjectChar"/>
    <w:uiPriority w:val="99"/>
    <w:semiHidden/>
    <w:unhideWhenUsed/>
    <w:rsid w:val="002D05B6"/>
    <w:rPr>
      <w:b/>
      <w:bCs/>
    </w:rPr>
  </w:style>
  <w:style w:type="character" w:customStyle="1" w:styleId="CommentSubjectChar">
    <w:name w:val="Comment Subject Char"/>
    <w:basedOn w:val="CommentTextChar"/>
    <w:link w:val="CommentSubject"/>
    <w:uiPriority w:val="99"/>
    <w:semiHidden/>
    <w:rsid w:val="002D05B6"/>
    <w:rPr>
      <w:b/>
      <w:bCs/>
      <w:sz w:val="20"/>
      <w:szCs w:val="20"/>
    </w:rPr>
  </w:style>
  <w:style w:type="paragraph" w:styleId="BalloonText">
    <w:name w:val="Balloon Text"/>
    <w:basedOn w:val="Normal"/>
    <w:link w:val="BalloonTextChar"/>
    <w:uiPriority w:val="99"/>
    <w:semiHidden/>
    <w:unhideWhenUsed/>
    <w:rsid w:val="002D0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5B6"/>
    <w:rPr>
      <w:rFonts w:ascii="Segoe UI" w:hAnsi="Segoe UI" w:cs="Segoe UI"/>
      <w:sz w:val="18"/>
      <w:szCs w:val="18"/>
    </w:rPr>
  </w:style>
  <w:style w:type="paragraph" w:styleId="Revision">
    <w:name w:val="Revision"/>
    <w:hidden/>
    <w:uiPriority w:val="99"/>
    <w:semiHidden/>
    <w:rsid w:val="0011612E"/>
    <w:pPr>
      <w:spacing w:after="0" w:line="240" w:lineRule="auto"/>
    </w:pPr>
  </w:style>
  <w:style w:type="character" w:customStyle="1" w:styleId="UnresolvedMention1">
    <w:name w:val="Unresolved Mention1"/>
    <w:basedOn w:val="DefaultParagraphFont"/>
    <w:uiPriority w:val="99"/>
    <w:semiHidden/>
    <w:unhideWhenUsed/>
    <w:rsid w:val="00B321BE"/>
    <w:rPr>
      <w:color w:val="605E5C"/>
      <w:shd w:val="clear" w:color="auto" w:fill="E1DFDD"/>
    </w:rPr>
  </w:style>
  <w:style w:type="paragraph" w:customStyle="1" w:styleId="TableParagraph">
    <w:name w:val="Table Paragraph"/>
    <w:basedOn w:val="Normal"/>
    <w:uiPriority w:val="1"/>
    <w:qFormat/>
    <w:rsid w:val="00790634"/>
    <w:pPr>
      <w:widowControl w:val="0"/>
      <w:autoSpaceDE w:val="0"/>
      <w:autoSpaceDN w:val="0"/>
      <w:spacing w:after="0" w:line="240" w:lineRule="auto"/>
      <w:ind w:left="828" w:right="94" w:hanging="360"/>
      <w:jc w:val="both"/>
    </w:pPr>
    <w:rPr>
      <w:rFonts w:ascii="Calibri" w:eastAsia="Calibri" w:hAnsi="Calibri" w:cs="Calibri"/>
      <w:lang w:val="en-US"/>
    </w:rPr>
  </w:style>
  <w:style w:type="paragraph" w:styleId="Header">
    <w:name w:val="header"/>
    <w:basedOn w:val="Normal"/>
    <w:link w:val="HeaderChar"/>
    <w:uiPriority w:val="99"/>
    <w:unhideWhenUsed/>
    <w:rsid w:val="0043577A"/>
    <w:pPr>
      <w:tabs>
        <w:tab w:val="center" w:pos="4819"/>
        <w:tab w:val="right" w:pos="9638"/>
      </w:tabs>
      <w:spacing w:after="0" w:line="240" w:lineRule="auto"/>
    </w:pPr>
  </w:style>
  <w:style w:type="character" w:customStyle="1" w:styleId="HeaderChar">
    <w:name w:val="Header Char"/>
    <w:basedOn w:val="DefaultParagraphFont"/>
    <w:link w:val="Header"/>
    <w:uiPriority w:val="99"/>
    <w:rsid w:val="0043577A"/>
  </w:style>
  <w:style w:type="paragraph" w:styleId="Footer">
    <w:name w:val="footer"/>
    <w:basedOn w:val="Normal"/>
    <w:link w:val="FooterChar"/>
    <w:uiPriority w:val="99"/>
    <w:unhideWhenUsed/>
    <w:rsid w:val="0043577A"/>
    <w:pPr>
      <w:tabs>
        <w:tab w:val="center" w:pos="4819"/>
        <w:tab w:val="right" w:pos="9638"/>
      </w:tabs>
      <w:spacing w:after="0" w:line="240" w:lineRule="auto"/>
    </w:pPr>
  </w:style>
  <w:style w:type="character" w:customStyle="1" w:styleId="FooterChar">
    <w:name w:val="Footer Char"/>
    <w:basedOn w:val="DefaultParagraphFont"/>
    <w:link w:val="Footer"/>
    <w:uiPriority w:val="99"/>
    <w:rsid w:val="00435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47476">
      <w:bodyDiv w:val="1"/>
      <w:marLeft w:val="0"/>
      <w:marRight w:val="0"/>
      <w:marTop w:val="0"/>
      <w:marBottom w:val="0"/>
      <w:divBdr>
        <w:top w:val="none" w:sz="0" w:space="0" w:color="auto"/>
        <w:left w:val="none" w:sz="0" w:space="0" w:color="auto"/>
        <w:bottom w:val="none" w:sz="0" w:space="0" w:color="auto"/>
        <w:right w:val="none" w:sz="0" w:space="0" w:color="auto"/>
      </w:divBdr>
    </w:div>
    <w:div w:id="440340722">
      <w:bodyDiv w:val="1"/>
      <w:marLeft w:val="0"/>
      <w:marRight w:val="0"/>
      <w:marTop w:val="0"/>
      <w:marBottom w:val="0"/>
      <w:divBdr>
        <w:top w:val="none" w:sz="0" w:space="0" w:color="auto"/>
        <w:left w:val="none" w:sz="0" w:space="0" w:color="auto"/>
        <w:bottom w:val="none" w:sz="0" w:space="0" w:color="auto"/>
        <w:right w:val="none" w:sz="0" w:space="0" w:color="auto"/>
      </w:divBdr>
      <w:divsChild>
        <w:div w:id="1818692162">
          <w:marLeft w:val="288"/>
          <w:marRight w:val="0"/>
          <w:marTop w:val="115"/>
          <w:marBottom w:val="0"/>
          <w:divBdr>
            <w:top w:val="none" w:sz="0" w:space="0" w:color="auto"/>
            <w:left w:val="none" w:sz="0" w:space="0" w:color="auto"/>
            <w:bottom w:val="none" w:sz="0" w:space="0" w:color="auto"/>
            <w:right w:val="none" w:sz="0" w:space="0" w:color="auto"/>
          </w:divBdr>
        </w:div>
      </w:divsChild>
    </w:div>
    <w:div w:id="590117987">
      <w:bodyDiv w:val="1"/>
      <w:marLeft w:val="0"/>
      <w:marRight w:val="0"/>
      <w:marTop w:val="0"/>
      <w:marBottom w:val="0"/>
      <w:divBdr>
        <w:top w:val="none" w:sz="0" w:space="0" w:color="auto"/>
        <w:left w:val="none" w:sz="0" w:space="0" w:color="auto"/>
        <w:bottom w:val="none" w:sz="0" w:space="0" w:color="auto"/>
        <w:right w:val="none" w:sz="0" w:space="0" w:color="auto"/>
      </w:divBdr>
    </w:div>
    <w:div w:id="909459967">
      <w:bodyDiv w:val="1"/>
      <w:marLeft w:val="0"/>
      <w:marRight w:val="0"/>
      <w:marTop w:val="0"/>
      <w:marBottom w:val="0"/>
      <w:divBdr>
        <w:top w:val="none" w:sz="0" w:space="0" w:color="auto"/>
        <w:left w:val="none" w:sz="0" w:space="0" w:color="auto"/>
        <w:bottom w:val="none" w:sz="0" w:space="0" w:color="auto"/>
        <w:right w:val="none" w:sz="0" w:space="0" w:color="auto"/>
      </w:divBdr>
    </w:div>
    <w:div w:id="16827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educationgateway.eu" TargetMode="External"/><Relationship Id="rId13" Type="http://schemas.openxmlformats.org/officeDocument/2006/relationships/hyperlink" Target="https://www.ecc.lt/lt/" TargetMode="External"/><Relationship Id="rId18" Type="http://schemas.openxmlformats.org/officeDocument/2006/relationships/hyperlink" Target="https://ec.europa.eu/programmes/erasmus-plus/news/corona-virus-consequences-erasmus-and-european-solidarity-corps-mobility-activities_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omeniusKA1@smpf.lt" TargetMode="External"/><Relationship Id="rId7" Type="http://schemas.openxmlformats.org/officeDocument/2006/relationships/endnotes" Target="endnotes.xml"/><Relationship Id="rId12" Type="http://schemas.openxmlformats.org/officeDocument/2006/relationships/hyperlink" Target="https://erasmus-plius.lt/wp-content/uploads/2020/03/DUK-2020-04-24.docx" TargetMode="External"/><Relationship Id="rId17" Type="http://schemas.openxmlformats.org/officeDocument/2006/relationships/hyperlink" Target="https://ec.europa.eu/health/coronavirus_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cdc.europa.eu/en/geographical-distribution-2019-ncov-cases" TargetMode="External"/><Relationship Id="rId20" Type="http://schemas.openxmlformats.org/officeDocument/2006/relationships/hyperlink" Target="http://www.vlk.lt/naujienos/Puslapiai/Medicinos-pagalba-svetur-vieniems-apmok&#279;s-ligoni&#371;-kasos,-kitiems-&#8211;-privatus-draudima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m.l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commission/presscorner/detail/en/ip_20_485" TargetMode="External"/><Relationship Id="rId23" Type="http://schemas.openxmlformats.org/officeDocument/2006/relationships/hyperlink" Target="mailto:GrundtvigKA1@smpf.lt" TargetMode="External"/><Relationship Id="rId10" Type="http://schemas.openxmlformats.org/officeDocument/2006/relationships/hyperlink" Target="http://www.epale.ec.europa.eu/lt" TargetMode="External"/><Relationship Id="rId19" Type="http://schemas.openxmlformats.org/officeDocument/2006/relationships/hyperlink" Target="https://erasmus-plius.lt/naujienos/svietimas/del-erasmus-svietimo-srities-projektu-igyvendinimo-karantino-metu/" TargetMode="External"/><Relationship Id="rId4" Type="http://schemas.openxmlformats.org/officeDocument/2006/relationships/settings" Target="settings.xml"/><Relationship Id="rId9" Type="http://schemas.openxmlformats.org/officeDocument/2006/relationships/hyperlink" Target="http://www.etwinning.neti" TargetMode="External"/><Relationship Id="rId14" Type="http://schemas.openxmlformats.org/officeDocument/2006/relationships/hyperlink" Target="https://keliauk.urm.lt/" TargetMode="External"/><Relationship Id="rId22" Type="http://schemas.openxmlformats.org/officeDocument/2006/relationships/hyperlink" Target="mailto:LeonardoKA1@smpf.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F65F5-C541-44BF-B0BE-6DC7D669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9627</Words>
  <Characters>5488</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Donata Kavoliūnienė</dc:creator>
  <cp:keywords/>
  <dc:description/>
  <cp:lastModifiedBy>Vaiva Ružaitė</cp:lastModifiedBy>
  <cp:revision>2</cp:revision>
  <dcterms:created xsi:type="dcterms:W3CDTF">2020-08-21T11:35:00Z</dcterms:created>
  <dcterms:modified xsi:type="dcterms:W3CDTF">2020-08-21T11:35:00Z</dcterms:modified>
</cp:coreProperties>
</file>