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32E" w:rsidRPr="002F1CA0" w:rsidRDefault="0037732E" w:rsidP="0037732E">
      <w:pPr>
        <w:spacing w:after="0" w:line="330" w:lineRule="atLeast"/>
        <w:outlineLvl w:val="3"/>
        <w:rPr>
          <w:rFonts w:eastAsia="Times New Roman" w:cstheme="minorHAnsi"/>
          <w:b/>
          <w:bCs/>
          <w:color w:val="212529"/>
          <w:sz w:val="27"/>
          <w:szCs w:val="27"/>
          <w:lang w:eastAsia="lt-LT"/>
        </w:rPr>
      </w:pPr>
      <w:r w:rsidRPr="002F1CA0">
        <w:rPr>
          <w:rFonts w:eastAsia="Times New Roman" w:cstheme="minorHAnsi"/>
          <w:b/>
          <w:bCs/>
          <w:color w:val="212529"/>
          <w:sz w:val="27"/>
          <w:szCs w:val="27"/>
          <w:lang w:eastAsia="lt-LT"/>
        </w:rPr>
        <w:t>KA121 Akreditacijų paraiškų vertinimo etapai:</w:t>
      </w:r>
    </w:p>
    <w:p w:rsidR="0037732E" w:rsidRPr="0037732E" w:rsidRDefault="0037732E" w:rsidP="0037732E">
      <w:pPr>
        <w:spacing w:after="0" w:line="330" w:lineRule="atLeast"/>
        <w:outlineLvl w:val="3"/>
        <w:rPr>
          <w:rFonts w:eastAsia="Times New Roman" w:cstheme="minorHAnsi"/>
          <w:b/>
          <w:bCs/>
          <w:color w:val="212529"/>
          <w:sz w:val="27"/>
          <w:szCs w:val="27"/>
          <w:lang w:eastAsia="lt-LT"/>
        </w:rPr>
      </w:pPr>
    </w:p>
    <w:p w:rsidR="0037732E" w:rsidRPr="0037732E" w:rsidRDefault="0037732E" w:rsidP="0037732E">
      <w:pPr>
        <w:spacing w:after="0" w:line="360" w:lineRule="atLeast"/>
        <w:rPr>
          <w:rFonts w:eastAsia="Times New Roman" w:cstheme="minorHAnsi"/>
          <w:color w:val="181717"/>
          <w:sz w:val="23"/>
          <w:szCs w:val="23"/>
          <w:lang w:eastAsia="lt-LT"/>
        </w:rPr>
      </w:pPr>
      <w:r w:rsidRPr="0037732E">
        <w:rPr>
          <w:rFonts w:eastAsia="Times New Roman" w:cstheme="minorHAnsi"/>
          <w:color w:val="181717"/>
          <w:sz w:val="23"/>
          <w:szCs w:val="23"/>
          <w:lang w:eastAsia="lt-LT"/>
        </w:rPr>
        <w:t xml:space="preserve">Pagal </w:t>
      </w:r>
      <w:r w:rsidRPr="0037732E">
        <w:rPr>
          <w:rFonts w:eastAsia="Times New Roman" w:cstheme="minorHAnsi"/>
          <w:color w:val="181717"/>
          <w:lang w:eastAsia="lt-LT"/>
        </w:rPr>
        <w:t>kvietimo</w:t>
      </w:r>
      <w:r w:rsidR="002F1CA0" w:rsidRPr="002F1CA0">
        <w:rPr>
          <w:rFonts w:eastAsia="Times New Roman" w:cstheme="minorHAnsi"/>
          <w:color w:val="181717"/>
          <w:lang w:eastAsia="lt-LT"/>
        </w:rPr>
        <w:t xml:space="preserve"> teikt</w:t>
      </w:r>
      <w:r w:rsidR="00D94010">
        <w:rPr>
          <w:rFonts w:eastAsia="Times New Roman" w:cstheme="minorHAnsi"/>
          <w:color w:val="181717"/>
          <w:lang w:eastAsia="lt-LT"/>
        </w:rPr>
        <w:t>i</w:t>
      </w:r>
      <w:r w:rsidR="002F1CA0" w:rsidRPr="002F1CA0">
        <w:rPr>
          <w:rFonts w:eastAsia="Times New Roman" w:cstheme="minorHAnsi"/>
          <w:color w:val="181717"/>
          <w:lang w:eastAsia="lt-LT"/>
        </w:rPr>
        <w:t xml:space="preserve"> paraiškas </w:t>
      </w:r>
      <w:r w:rsidR="002F1CA0" w:rsidRPr="002F1CA0">
        <w:rPr>
          <w:rFonts w:eastAsia="Times New Roman" w:cstheme="minorHAnsi"/>
          <w:color w:val="181717"/>
          <w:lang w:eastAsia="lt-LT"/>
        </w:rPr>
        <w:t xml:space="preserve">„Erasmus“ </w:t>
      </w:r>
      <w:r w:rsidR="002F1CA0" w:rsidRPr="002F1CA0">
        <w:rPr>
          <w:rFonts w:eastAsia="Times New Roman" w:cstheme="minorHAnsi"/>
          <w:color w:val="181717"/>
          <w:lang w:eastAsia="lt-LT"/>
        </w:rPr>
        <w:t xml:space="preserve">akreditacijai </w:t>
      </w:r>
      <w:r w:rsidR="002F1CA0">
        <w:rPr>
          <w:rFonts w:eastAsia="Times New Roman" w:cstheme="minorHAnsi"/>
          <w:color w:val="181717"/>
          <w:lang w:eastAsia="lt-LT"/>
        </w:rPr>
        <w:t>bendrojo ugdymo, profesinio mokymo ir suaugusiųjų švietimo srityje</w:t>
      </w:r>
      <w:r w:rsidRPr="0037732E">
        <w:rPr>
          <w:rFonts w:eastAsia="Times New Roman" w:cstheme="minorHAnsi"/>
          <w:color w:val="181717"/>
          <w:sz w:val="23"/>
          <w:szCs w:val="23"/>
          <w:lang w:eastAsia="lt-LT"/>
        </w:rPr>
        <w:t xml:space="preserve"> reikalavimus</w:t>
      </w:r>
      <w:r w:rsidR="00D94010">
        <w:rPr>
          <w:rFonts w:eastAsia="Times New Roman" w:cstheme="minorHAnsi"/>
          <w:color w:val="181717"/>
          <w:sz w:val="23"/>
          <w:szCs w:val="23"/>
          <w:lang w:eastAsia="lt-LT"/>
        </w:rPr>
        <w:t>, kurie aprašyti 2021 m. programos „Erasmus+“ vadove</w:t>
      </w:r>
      <w:r w:rsidRPr="0037732E">
        <w:rPr>
          <w:rFonts w:eastAsia="Times New Roman" w:cstheme="minorHAnsi"/>
          <w:color w:val="181717"/>
          <w:sz w:val="23"/>
          <w:szCs w:val="23"/>
          <w:lang w:eastAsia="lt-LT"/>
        </w:rPr>
        <w:t xml:space="preserve">, </w:t>
      </w:r>
      <w:r w:rsidR="00D94010">
        <w:rPr>
          <w:rFonts w:eastAsia="Times New Roman" w:cstheme="minorHAnsi"/>
          <w:color w:val="181717"/>
          <w:sz w:val="23"/>
          <w:szCs w:val="23"/>
          <w:lang w:eastAsia="lt-LT"/>
        </w:rPr>
        <w:t xml:space="preserve">akreditacijų </w:t>
      </w:r>
      <w:r w:rsidRPr="0037732E">
        <w:rPr>
          <w:rFonts w:eastAsia="Times New Roman" w:cstheme="minorHAnsi"/>
          <w:color w:val="181717"/>
          <w:sz w:val="23"/>
          <w:szCs w:val="23"/>
          <w:lang w:eastAsia="lt-LT"/>
        </w:rPr>
        <w:t xml:space="preserve">paraiškoms taikomi </w:t>
      </w:r>
      <w:r w:rsidRPr="002F1CA0">
        <w:rPr>
          <w:rFonts w:eastAsia="Times New Roman" w:cstheme="minorHAnsi"/>
          <w:b/>
          <w:bCs/>
          <w:color w:val="181717"/>
          <w:sz w:val="23"/>
          <w:szCs w:val="23"/>
          <w:lang w:eastAsia="lt-LT"/>
        </w:rPr>
        <w:t>šie atrankos etapai:</w:t>
      </w:r>
      <w:r w:rsidRPr="0037732E">
        <w:rPr>
          <w:rFonts w:eastAsia="Times New Roman" w:cstheme="minorHAnsi"/>
          <w:color w:val="181717"/>
          <w:sz w:val="23"/>
          <w:szCs w:val="23"/>
          <w:lang w:eastAsia="lt-LT"/>
        </w:rPr>
        <w:t xml:space="preserve"> pirmiausiai tikrinama, ar paraiškos atitinka </w:t>
      </w:r>
      <w:r w:rsidRPr="002F1CA0">
        <w:rPr>
          <w:rFonts w:eastAsia="Times New Roman" w:cstheme="minorHAnsi"/>
          <w:b/>
          <w:bCs/>
          <w:color w:val="181717"/>
          <w:sz w:val="23"/>
          <w:szCs w:val="23"/>
          <w:lang w:eastAsia="lt-LT"/>
        </w:rPr>
        <w:t>tinkamumo</w:t>
      </w:r>
      <w:r w:rsidRPr="0037732E">
        <w:rPr>
          <w:rFonts w:eastAsia="Times New Roman" w:cstheme="minorHAnsi"/>
          <w:color w:val="181717"/>
          <w:sz w:val="23"/>
          <w:szCs w:val="23"/>
          <w:lang w:eastAsia="lt-LT"/>
        </w:rPr>
        <w:t xml:space="preserve"> ir </w:t>
      </w:r>
      <w:r w:rsidRPr="002F1CA0">
        <w:rPr>
          <w:rFonts w:eastAsia="Times New Roman" w:cstheme="minorHAnsi"/>
          <w:b/>
          <w:bCs/>
          <w:color w:val="181717"/>
          <w:sz w:val="23"/>
          <w:szCs w:val="23"/>
          <w:lang w:eastAsia="lt-LT"/>
        </w:rPr>
        <w:t>atmetimo</w:t>
      </w:r>
      <w:r w:rsidRPr="0037732E">
        <w:rPr>
          <w:rFonts w:eastAsia="Times New Roman" w:cstheme="minorHAnsi"/>
          <w:color w:val="181717"/>
          <w:sz w:val="23"/>
          <w:szCs w:val="23"/>
          <w:lang w:eastAsia="lt-LT"/>
        </w:rPr>
        <w:t xml:space="preserve"> kriterijus, vėliau vertinamas </w:t>
      </w:r>
      <w:r w:rsidR="00D94010">
        <w:rPr>
          <w:rFonts w:eastAsia="Times New Roman" w:cstheme="minorHAnsi"/>
          <w:color w:val="181717"/>
          <w:sz w:val="23"/>
          <w:szCs w:val="23"/>
          <w:lang w:eastAsia="lt-LT"/>
        </w:rPr>
        <w:t>paraiškų</w:t>
      </w:r>
      <w:r w:rsidRPr="0037732E">
        <w:rPr>
          <w:rFonts w:eastAsia="Times New Roman" w:cstheme="minorHAnsi"/>
          <w:color w:val="181717"/>
          <w:sz w:val="23"/>
          <w:szCs w:val="23"/>
          <w:lang w:eastAsia="lt-LT"/>
        </w:rPr>
        <w:t xml:space="preserve"> atitikimas </w:t>
      </w:r>
      <w:r w:rsidRPr="002F1CA0">
        <w:rPr>
          <w:rFonts w:eastAsia="Times New Roman" w:cstheme="minorHAnsi"/>
          <w:b/>
          <w:bCs/>
          <w:color w:val="181717"/>
          <w:sz w:val="23"/>
          <w:szCs w:val="23"/>
          <w:lang w:eastAsia="lt-LT"/>
        </w:rPr>
        <w:t>atrankos</w:t>
      </w:r>
      <w:r w:rsidRPr="0037732E">
        <w:rPr>
          <w:rFonts w:eastAsia="Times New Roman" w:cstheme="minorHAnsi"/>
          <w:color w:val="181717"/>
          <w:sz w:val="23"/>
          <w:szCs w:val="23"/>
          <w:lang w:eastAsia="lt-LT"/>
        </w:rPr>
        <w:t xml:space="preserve"> kriterijams. Galiausiai paraiškos vertinamos pagal </w:t>
      </w:r>
      <w:r w:rsidRPr="002F1CA0">
        <w:rPr>
          <w:rFonts w:eastAsia="Times New Roman" w:cstheme="minorHAnsi"/>
          <w:b/>
          <w:bCs/>
          <w:color w:val="181717"/>
          <w:sz w:val="23"/>
          <w:szCs w:val="23"/>
          <w:lang w:eastAsia="lt-LT"/>
        </w:rPr>
        <w:t xml:space="preserve">skyrimo </w:t>
      </w:r>
      <w:r w:rsidRPr="0037732E">
        <w:rPr>
          <w:rFonts w:eastAsia="Times New Roman" w:cstheme="minorHAnsi"/>
          <w:color w:val="181717"/>
          <w:sz w:val="23"/>
          <w:szCs w:val="23"/>
          <w:lang w:eastAsia="lt-LT"/>
        </w:rPr>
        <w:t>(kokybės vertinimo) kriterijus. Visi šie etapai išsamiau aprašyti lentelėje.</w:t>
      </w:r>
    </w:p>
    <w:p w:rsidR="00D94010" w:rsidRDefault="00D94010" w:rsidP="0037732E">
      <w:pPr>
        <w:spacing w:after="0" w:line="360" w:lineRule="atLeast"/>
        <w:rPr>
          <w:rFonts w:eastAsia="Times New Roman" w:cstheme="minorHAnsi"/>
          <w:color w:val="181717"/>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6"/>
        <w:gridCol w:w="1854"/>
        <w:gridCol w:w="4062"/>
        <w:gridCol w:w="2726"/>
      </w:tblGrid>
      <w:tr w:rsidR="0037732E" w:rsidRPr="0037732E" w:rsidTr="00D94010">
        <w:tc>
          <w:tcPr>
            <w:tcW w:w="0" w:type="auto"/>
            <w:vAlign w:val="center"/>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Atrankos etapai</w:t>
            </w:r>
          </w:p>
        </w:tc>
        <w:tc>
          <w:tcPr>
            <w:tcW w:w="0" w:type="auto"/>
            <w:vAlign w:val="center"/>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Taikomi kriterijai</w:t>
            </w:r>
          </w:p>
        </w:tc>
        <w:tc>
          <w:tcPr>
            <w:tcW w:w="0" w:type="auto"/>
            <w:vAlign w:val="center"/>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Aprašymas</w:t>
            </w:r>
          </w:p>
        </w:tc>
        <w:tc>
          <w:tcPr>
            <w:tcW w:w="0" w:type="auto"/>
            <w:vAlign w:val="center"/>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Vertinimo atlikimo terminai ir informavimas</w:t>
            </w:r>
          </w:p>
        </w:tc>
      </w:tr>
      <w:tr w:rsidR="00D94010" w:rsidRPr="0037732E" w:rsidTr="00D94010">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 </w:t>
            </w:r>
            <w:r w:rsidR="00D94010">
              <w:rPr>
                <w:rFonts w:eastAsia="Times New Roman" w:cstheme="minorHAnsi"/>
                <w:b/>
                <w:bCs/>
                <w:color w:val="212529"/>
                <w:sz w:val="24"/>
                <w:szCs w:val="24"/>
                <w:lang w:eastAsia="lt-LT"/>
              </w:rPr>
              <w:t>1.</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Tinkamumo kriterijai (angl.  </w:t>
            </w:r>
            <w:proofErr w:type="spellStart"/>
            <w:r w:rsidRPr="002F1CA0">
              <w:rPr>
                <w:rFonts w:eastAsia="Times New Roman" w:cstheme="minorHAnsi"/>
                <w:b/>
                <w:bCs/>
                <w:i/>
                <w:iCs/>
                <w:color w:val="212529"/>
                <w:sz w:val="24"/>
                <w:szCs w:val="24"/>
                <w:lang w:eastAsia="lt-LT"/>
              </w:rPr>
              <w:t>Eligibility</w:t>
            </w:r>
            <w:proofErr w:type="spellEnd"/>
            <w:r w:rsidRPr="002F1CA0">
              <w:rPr>
                <w:rFonts w:eastAsia="Times New Roman" w:cstheme="minorHAnsi"/>
                <w:b/>
                <w:bCs/>
                <w:i/>
                <w:iCs/>
                <w:color w:val="212529"/>
                <w:sz w:val="24"/>
                <w:szCs w:val="24"/>
                <w:lang w:eastAsia="lt-LT"/>
              </w:rPr>
              <w:t xml:space="preserve"> </w:t>
            </w:r>
            <w:proofErr w:type="spellStart"/>
            <w:r w:rsidRPr="002F1CA0">
              <w:rPr>
                <w:rFonts w:eastAsia="Times New Roman" w:cstheme="minorHAnsi"/>
                <w:b/>
                <w:bCs/>
                <w:i/>
                <w:iCs/>
                <w:color w:val="212529"/>
                <w:sz w:val="24"/>
                <w:szCs w:val="24"/>
                <w:lang w:eastAsia="lt-LT"/>
              </w:rPr>
              <w:t>criteria</w:t>
            </w:r>
            <w:proofErr w:type="spellEnd"/>
            <w:r w:rsidRPr="002F1CA0">
              <w:rPr>
                <w:rFonts w:eastAsia="Times New Roman" w:cstheme="minorHAnsi"/>
                <w:b/>
                <w:bCs/>
                <w:color w:val="212529"/>
                <w:sz w:val="24"/>
                <w:szCs w:val="24"/>
                <w:lang w:eastAsia="lt-LT"/>
              </w:rPr>
              <w:t>)</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37732E">
              <w:rPr>
                <w:rFonts w:eastAsia="Times New Roman" w:cstheme="minorHAnsi"/>
                <w:color w:val="212529"/>
                <w:sz w:val="24"/>
                <w:szCs w:val="24"/>
                <w:lang w:eastAsia="lt-LT"/>
              </w:rPr>
              <w:t xml:space="preserve">Tikrinant </w:t>
            </w:r>
            <w:r w:rsidR="00D94010">
              <w:rPr>
                <w:rFonts w:eastAsia="Times New Roman" w:cstheme="minorHAnsi"/>
                <w:color w:val="212529"/>
                <w:sz w:val="24"/>
                <w:szCs w:val="24"/>
                <w:lang w:eastAsia="lt-LT"/>
              </w:rPr>
              <w:t xml:space="preserve">paraiškos </w:t>
            </w:r>
            <w:r w:rsidRPr="0037732E">
              <w:rPr>
                <w:rFonts w:eastAsia="Times New Roman" w:cstheme="minorHAnsi"/>
                <w:color w:val="212529"/>
                <w:sz w:val="24"/>
                <w:szCs w:val="24"/>
                <w:lang w:eastAsia="lt-LT"/>
              </w:rPr>
              <w:t>tinkamumą siekiama nustatyti, ar visos paraiškos atitinka tinkamumo kriterijus, paskelbtus „Erasmus+“ programos vadove, t. y. ar:</w:t>
            </w:r>
            <w:r w:rsidRPr="0037732E">
              <w:rPr>
                <w:rFonts w:eastAsia="Times New Roman" w:cstheme="minorHAnsi"/>
                <w:color w:val="212529"/>
                <w:sz w:val="24"/>
                <w:szCs w:val="24"/>
                <w:lang w:eastAsia="lt-LT"/>
              </w:rPr>
              <w:br/>
              <w:t xml:space="preserve">– paraiška buvo pateikta iki kvietimo </w:t>
            </w:r>
            <w:r w:rsidR="00D94010">
              <w:rPr>
                <w:rFonts w:eastAsia="Times New Roman" w:cstheme="minorHAnsi"/>
                <w:color w:val="212529"/>
                <w:sz w:val="24"/>
                <w:szCs w:val="24"/>
                <w:lang w:eastAsia="lt-LT"/>
              </w:rPr>
              <w:t xml:space="preserve">teikti paraiškas </w:t>
            </w:r>
            <w:r w:rsidRPr="0037732E">
              <w:rPr>
                <w:rFonts w:eastAsia="Times New Roman" w:cstheme="minorHAnsi"/>
                <w:color w:val="212529"/>
                <w:sz w:val="24"/>
                <w:szCs w:val="24"/>
                <w:lang w:eastAsia="lt-LT"/>
              </w:rPr>
              <w:t>pabaigos;</w:t>
            </w:r>
            <w:r w:rsidRPr="0037732E">
              <w:rPr>
                <w:rFonts w:eastAsia="Times New Roman" w:cstheme="minorHAnsi"/>
                <w:color w:val="212529"/>
                <w:sz w:val="24"/>
                <w:szCs w:val="24"/>
                <w:lang w:eastAsia="lt-LT"/>
              </w:rPr>
              <w:br/>
              <w:t xml:space="preserve">– pareiškėjas atitinka </w:t>
            </w:r>
            <w:r w:rsidR="00D94010" w:rsidRPr="0037732E">
              <w:rPr>
                <w:rFonts w:eastAsia="Times New Roman" w:cstheme="minorHAnsi"/>
                <w:color w:val="212529"/>
                <w:sz w:val="24"/>
                <w:szCs w:val="24"/>
                <w:lang w:eastAsia="lt-LT"/>
              </w:rPr>
              <w:t>programos vadove</w:t>
            </w:r>
            <w:r w:rsidR="00D94010" w:rsidRPr="0037732E">
              <w:rPr>
                <w:rFonts w:eastAsia="Times New Roman" w:cstheme="minorHAnsi"/>
                <w:color w:val="212529"/>
                <w:sz w:val="24"/>
                <w:szCs w:val="24"/>
                <w:lang w:eastAsia="lt-LT"/>
              </w:rPr>
              <w:t xml:space="preserve"> </w:t>
            </w:r>
            <w:r w:rsidR="00D94010" w:rsidRPr="0037732E">
              <w:rPr>
                <w:rFonts w:eastAsia="Times New Roman" w:cstheme="minorHAnsi"/>
                <w:color w:val="212529"/>
                <w:sz w:val="24"/>
                <w:szCs w:val="24"/>
                <w:lang w:eastAsia="lt-LT"/>
              </w:rPr>
              <w:t>aprašytus</w:t>
            </w:r>
            <w:r w:rsidR="00D94010" w:rsidRPr="0037732E">
              <w:rPr>
                <w:rFonts w:eastAsia="Times New Roman" w:cstheme="minorHAnsi"/>
                <w:color w:val="212529"/>
                <w:sz w:val="24"/>
                <w:szCs w:val="24"/>
                <w:lang w:eastAsia="lt-LT"/>
              </w:rPr>
              <w:t xml:space="preserve"> </w:t>
            </w:r>
            <w:r w:rsidRPr="0037732E">
              <w:rPr>
                <w:rFonts w:eastAsia="Times New Roman" w:cstheme="minorHAnsi"/>
                <w:color w:val="212529"/>
                <w:sz w:val="24"/>
                <w:szCs w:val="24"/>
                <w:lang w:eastAsia="lt-LT"/>
              </w:rPr>
              <w:t>reikalavimus paraiškas teikiančioms organizacijoms;</w:t>
            </w:r>
            <w:r w:rsidRPr="0037732E">
              <w:rPr>
                <w:rFonts w:eastAsia="Times New Roman" w:cstheme="minorHAnsi"/>
                <w:color w:val="212529"/>
                <w:sz w:val="24"/>
                <w:szCs w:val="24"/>
                <w:lang w:eastAsia="lt-LT"/>
              </w:rPr>
              <w:br/>
              <w:t>– organizacija pateikė kvietimui tik vieną paraišką vienai švietimo sričiai;</w:t>
            </w:r>
            <w:r w:rsidRPr="0037732E">
              <w:rPr>
                <w:rFonts w:eastAsia="Times New Roman" w:cstheme="minorHAnsi"/>
                <w:color w:val="212529"/>
                <w:sz w:val="24"/>
                <w:szCs w:val="24"/>
                <w:lang w:eastAsia="lt-LT"/>
              </w:rPr>
              <w:br/>
              <w:t>– organizacija pateikė paraišką savo šalies nacionalinei agentūrai;</w:t>
            </w:r>
            <w:r w:rsidRPr="0037732E">
              <w:rPr>
                <w:rFonts w:eastAsia="Times New Roman" w:cstheme="minorHAnsi"/>
                <w:color w:val="212529"/>
                <w:sz w:val="24"/>
                <w:szCs w:val="24"/>
                <w:lang w:eastAsia="lt-LT"/>
              </w:rPr>
              <w:br/>
              <w:t>– paraiška užpildyta viena iš oficialių ES kalbų;</w:t>
            </w:r>
            <w:r w:rsidRPr="0037732E">
              <w:rPr>
                <w:rFonts w:eastAsia="Times New Roman" w:cstheme="minorHAnsi"/>
                <w:color w:val="212529"/>
                <w:sz w:val="24"/>
                <w:szCs w:val="24"/>
                <w:lang w:eastAsia="lt-LT"/>
              </w:rPr>
              <w:br/>
              <w:t>– prie paraiškos pridėti visi su paraiška susiję papildomi dokumentai;</w:t>
            </w:r>
            <w:r w:rsidRPr="0037732E">
              <w:rPr>
                <w:rFonts w:eastAsia="Times New Roman" w:cstheme="minorHAnsi"/>
                <w:color w:val="212529"/>
                <w:sz w:val="24"/>
                <w:szCs w:val="24"/>
                <w:lang w:eastAsia="lt-LT"/>
              </w:rPr>
              <w:br/>
              <w:t xml:space="preserve">– paraišką pateikusi organizacija nėra situacijoje, kurią apibrėžia šio kvietimo atmetimo kriterijus. </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37732E">
              <w:rPr>
                <w:rFonts w:eastAsia="Times New Roman" w:cstheme="minorHAnsi"/>
                <w:color w:val="FF0000"/>
                <w:sz w:val="24"/>
                <w:szCs w:val="24"/>
                <w:lang w:eastAsia="lt-LT"/>
              </w:rPr>
              <w:t>Interneto puslapio www.erasmus-plius.lt naujienų skiltyje iki lapkričio 27 d.</w:t>
            </w:r>
          </w:p>
        </w:tc>
      </w:tr>
      <w:tr w:rsidR="00D94010" w:rsidRPr="0037732E" w:rsidTr="00D94010">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 </w:t>
            </w:r>
            <w:r w:rsidR="00D94010">
              <w:rPr>
                <w:rFonts w:eastAsia="Times New Roman" w:cstheme="minorHAnsi"/>
                <w:b/>
                <w:bCs/>
                <w:color w:val="212529"/>
                <w:sz w:val="24"/>
                <w:szCs w:val="24"/>
                <w:lang w:eastAsia="lt-LT"/>
              </w:rPr>
              <w:t>2.</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 xml:space="preserve">Atmetimo kriterijai (angl. </w:t>
            </w:r>
            <w:proofErr w:type="spellStart"/>
            <w:r w:rsidRPr="002F1CA0">
              <w:rPr>
                <w:rFonts w:eastAsia="Times New Roman" w:cstheme="minorHAnsi"/>
                <w:b/>
                <w:bCs/>
                <w:i/>
                <w:iCs/>
                <w:color w:val="212529"/>
                <w:sz w:val="24"/>
                <w:szCs w:val="24"/>
                <w:lang w:eastAsia="lt-LT"/>
              </w:rPr>
              <w:t>Exclusion</w:t>
            </w:r>
            <w:proofErr w:type="spellEnd"/>
            <w:r w:rsidRPr="002F1CA0">
              <w:rPr>
                <w:rFonts w:eastAsia="Times New Roman" w:cstheme="minorHAnsi"/>
                <w:b/>
                <w:bCs/>
                <w:i/>
                <w:iCs/>
                <w:color w:val="212529"/>
                <w:sz w:val="24"/>
                <w:szCs w:val="24"/>
                <w:lang w:eastAsia="lt-LT"/>
              </w:rPr>
              <w:t xml:space="preserve"> </w:t>
            </w:r>
            <w:proofErr w:type="spellStart"/>
            <w:r w:rsidRPr="002F1CA0">
              <w:rPr>
                <w:rFonts w:eastAsia="Times New Roman" w:cstheme="minorHAnsi"/>
                <w:b/>
                <w:bCs/>
                <w:i/>
                <w:iCs/>
                <w:color w:val="212529"/>
                <w:sz w:val="24"/>
                <w:szCs w:val="24"/>
                <w:lang w:eastAsia="lt-LT"/>
              </w:rPr>
              <w:t>criteria</w:t>
            </w:r>
            <w:proofErr w:type="spellEnd"/>
            <w:r w:rsidRPr="002F1CA0">
              <w:rPr>
                <w:rFonts w:eastAsia="Times New Roman" w:cstheme="minorHAnsi"/>
                <w:b/>
                <w:bCs/>
                <w:color w:val="212529"/>
                <w:sz w:val="24"/>
                <w:szCs w:val="24"/>
                <w:lang w:eastAsia="lt-LT"/>
              </w:rPr>
              <w:t>)</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37732E">
              <w:rPr>
                <w:rFonts w:eastAsia="Times New Roman" w:cstheme="minorHAnsi"/>
                <w:color w:val="212529"/>
                <w:sz w:val="24"/>
                <w:szCs w:val="24"/>
                <w:lang w:eastAsia="lt-LT"/>
              </w:rPr>
              <w:t>Paraišką teikianti organizacija, vadovaudamasi ES finansinio reglamento 137 straipsniu, pateikia pasirašytą sąžiningumo deklaraciją, kuria patvirtina, kad: Nacionalinė agentūra gali neleisti pareiškėjui dalyvauti akreditacijos procese arba gali bet kuriuo metu panaikinti suteiktą akreditaciją, jei ji nustato, kad sąžiningumo deklaracijoje pateikta informacija yra neteisinga (pavyzdžiui, jei tokį patį arba labai panašų turinį savo paraiškose pateikia skirtingos organizacijos).</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37732E">
              <w:rPr>
                <w:rFonts w:eastAsia="Times New Roman" w:cstheme="minorHAnsi"/>
                <w:color w:val="212529"/>
                <w:sz w:val="24"/>
                <w:szCs w:val="24"/>
                <w:lang w:eastAsia="lt-LT"/>
              </w:rPr>
              <w:t>Interneto puslapio www.erasmus-plius.lt naujienų skiltyje iki lapkričio 27 d.</w:t>
            </w:r>
          </w:p>
        </w:tc>
      </w:tr>
      <w:tr w:rsidR="00D94010" w:rsidRPr="0037732E" w:rsidTr="00D94010">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lastRenderedPageBreak/>
              <w:t> </w:t>
            </w:r>
            <w:r w:rsidR="00D94010">
              <w:rPr>
                <w:rFonts w:eastAsia="Times New Roman" w:cstheme="minorHAnsi"/>
                <w:b/>
                <w:bCs/>
                <w:color w:val="212529"/>
                <w:sz w:val="24"/>
                <w:szCs w:val="24"/>
                <w:lang w:eastAsia="lt-LT"/>
              </w:rPr>
              <w:t>3.</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 xml:space="preserve">Atrankos kriterijai (angl. </w:t>
            </w:r>
            <w:proofErr w:type="spellStart"/>
            <w:r w:rsidRPr="002F1CA0">
              <w:rPr>
                <w:rFonts w:eastAsia="Times New Roman" w:cstheme="minorHAnsi"/>
                <w:b/>
                <w:bCs/>
                <w:i/>
                <w:iCs/>
                <w:color w:val="212529"/>
                <w:sz w:val="24"/>
                <w:szCs w:val="24"/>
                <w:lang w:eastAsia="lt-LT"/>
              </w:rPr>
              <w:t>Selection</w:t>
            </w:r>
            <w:proofErr w:type="spellEnd"/>
            <w:r w:rsidRPr="002F1CA0">
              <w:rPr>
                <w:rFonts w:eastAsia="Times New Roman" w:cstheme="minorHAnsi"/>
                <w:b/>
                <w:bCs/>
                <w:i/>
                <w:iCs/>
                <w:color w:val="212529"/>
                <w:sz w:val="24"/>
                <w:szCs w:val="24"/>
                <w:lang w:eastAsia="lt-LT"/>
              </w:rPr>
              <w:t xml:space="preserve"> </w:t>
            </w:r>
            <w:proofErr w:type="spellStart"/>
            <w:r w:rsidRPr="002F1CA0">
              <w:rPr>
                <w:rFonts w:eastAsia="Times New Roman" w:cstheme="minorHAnsi"/>
                <w:b/>
                <w:bCs/>
                <w:i/>
                <w:iCs/>
                <w:color w:val="212529"/>
                <w:sz w:val="24"/>
                <w:szCs w:val="24"/>
                <w:lang w:eastAsia="lt-LT"/>
              </w:rPr>
              <w:t>criteria</w:t>
            </w:r>
            <w:proofErr w:type="spellEnd"/>
            <w:r w:rsidRPr="002F1CA0">
              <w:rPr>
                <w:rFonts w:eastAsia="Times New Roman" w:cstheme="minorHAnsi"/>
                <w:b/>
                <w:bCs/>
                <w:color w:val="212529"/>
                <w:sz w:val="24"/>
                <w:szCs w:val="24"/>
                <w:lang w:eastAsia="lt-LT"/>
              </w:rPr>
              <w:t>)</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Veiklos pajėgumo vertinimas</w:t>
            </w:r>
            <w:r w:rsidRPr="0037732E">
              <w:rPr>
                <w:rFonts w:eastAsia="Times New Roman" w:cstheme="minorHAnsi"/>
                <w:color w:val="212529"/>
                <w:sz w:val="24"/>
                <w:szCs w:val="24"/>
                <w:lang w:eastAsia="lt-LT"/>
              </w:rPr>
              <w:t xml:space="preserve">. </w:t>
            </w:r>
            <w:r w:rsidRPr="0037732E">
              <w:rPr>
                <w:rFonts w:eastAsia="Times New Roman" w:cstheme="minorHAnsi"/>
                <w:color w:val="212529"/>
                <w:sz w:val="24"/>
                <w:szCs w:val="24"/>
                <w:lang w:eastAsia="lt-LT"/>
              </w:rPr>
              <w:br/>
              <w:t xml:space="preserve">Paraišką teikiančios organizacijos turi turėti pakankamai patirties ir profesinių pajėgumų siūlomam „Erasmus“ planui įgyvendinti, visų pirma: </w:t>
            </w:r>
            <w:r w:rsidRPr="0037732E">
              <w:rPr>
                <w:rFonts w:eastAsia="Times New Roman" w:cstheme="minorHAnsi"/>
                <w:color w:val="212529"/>
                <w:sz w:val="24"/>
                <w:szCs w:val="24"/>
                <w:lang w:eastAsia="lt-LT"/>
              </w:rPr>
              <w:br/>
              <w:t xml:space="preserve">– </w:t>
            </w:r>
            <w:r w:rsidRPr="002F1CA0">
              <w:rPr>
                <w:rFonts w:eastAsia="Times New Roman" w:cstheme="minorHAnsi"/>
                <w:b/>
                <w:bCs/>
                <w:color w:val="212529"/>
                <w:sz w:val="24"/>
                <w:szCs w:val="24"/>
                <w:lang w:eastAsia="lt-LT"/>
              </w:rPr>
              <w:t xml:space="preserve">patirties </w:t>
            </w:r>
            <w:r w:rsidRPr="0037732E">
              <w:rPr>
                <w:rFonts w:eastAsia="Times New Roman" w:cstheme="minorHAnsi"/>
                <w:color w:val="212529"/>
                <w:sz w:val="24"/>
                <w:szCs w:val="24"/>
                <w:lang w:eastAsia="lt-LT"/>
              </w:rPr>
              <w:t xml:space="preserve">– pareiškėjai turi turėti bent dvejų metų patirtį vykdant veiklą atitinkamoje švietimo srityje, dėl kurios jie gali būti laikomi tinkama organizacija teikti paraišką šiam kvietimui. </w:t>
            </w:r>
            <w:r w:rsidRPr="0037732E">
              <w:rPr>
                <w:rFonts w:eastAsia="Times New Roman" w:cstheme="minorHAnsi"/>
                <w:color w:val="212529"/>
                <w:sz w:val="24"/>
                <w:szCs w:val="24"/>
                <w:lang w:eastAsia="lt-LT"/>
              </w:rPr>
              <w:br/>
              <w:t xml:space="preserve">– </w:t>
            </w:r>
            <w:r w:rsidRPr="002F1CA0">
              <w:rPr>
                <w:rFonts w:eastAsia="Times New Roman" w:cstheme="minorHAnsi"/>
                <w:b/>
                <w:bCs/>
                <w:color w:val="212529"/>
                <w:sz w:val="24"/>
                <w:szCs w:val="24"/>
                <w:lang w:eastAsia="lt-LT"/>
              </w:rPr>
              <w:t xml:space="preserve">Mobilumo konsorciumo koordinatoriams </w:t>
            </w:r>
            <w:r w:rsidRPr="0037732E">
              <w:rPr>
                <w:rFonts w:eastAsia="Times New Roman" w:cstheme="minorHAnsi"/>
                <w:color w:val="212529"/>
                <w:sz w:val="24"/>
                <w:szCs w:val="24"/>
                <w:lang w:eastAsia="lt-LT"/>
              </w:rPr>
              <w:t xml:space="preserve">– paraišką teikianti organizacija turi gebėti koordinuoti konsorciumo veiklą atsižvelgiant į siūlomą „Erasmus“ planą, konsorciumo tikslą, planuojamą užduočių paskirstymą ir „Erasmus“ kokybės standartus. </w:t>
            </w:r>
            <w:r w:rsidRPr="0037732E">
              <w:rPr>
                <w:rFonts w:eastAsia="Times New Roman" w:cstheme="minorHAnsi"/>
                <w:color w:val="212529"/>
                <w:sz w:val="24"/>
                <w:szCs w:val="24"/>
                <w:lang w:eastAsia="lt-LT"/>
              </w:rPr>
              <w:br/>
              <w:t xml:space="preserve">Veiklos pajėgumai bus tikrinami remiantis paraiška (įskaitant informaciją apie pareiškėjo dalyvavimą 2014–2020 m. programoje „Erasmus+“) ir organizacijų registracijos sistemoje pateiktais dokumentais. Pareiškėjai, kurie nepateikia paraiškos formoje prašomos informacijos, gali būti pašalinti iš procedūros. Nacionalinė agentūra gali paprašyti papildomų patvirtinamųjų dokumentų, kad patikrintų paraiškoje pateiktą informaciją. </w:t>
            </w:r>
            <w:r w:rsidRPr="002F1CA0">
              <w:rPr>
                <w:rFonts w:eastAsia="Times New Roman" w:cstheme="minorHAnsi"/>
                <w:b/>
                <w:bCs/>
                <w:color w:val="212529"/>
                <w:sz w:val="24"/>
                <w:szCs w:val="24"/>
                <w:lang w:eastAsia="lt-LT"/>
              </w:rPr>
              <w:t> </w:t>
            </w:r>
            <w:r w:rsidRPr="0037732E">
              <w:rPr>
                <w:rFonts w:eastAsia="Times New Roman" w:cstheme="minorHAnsi"/>
                <w:color w:val="212529"/>
                <w:sz w:val="24"/>
                <w:szCs w:val="24"/>
                <w:lang w:eastAsia="lt-LT"/>
              </w:rPr>
              <w:t xml:space="preserve"> </w:t>
            </w:r>
            <w:r w:rsidRPr="0037732E">
              <w:rPr>
                <w:rFonts w:eastAsia="Times New Roman" w:cstheme="minorHAnsi"/>
                <w:color w:val="212529"/>
                <w:sz w:val="24"/>
                <w:szCs w:val="24"/>
                <w:lang w:eastAsia="lt-LT"/>
              </w:rPr>
              <w:br/>
            </w:r>
            <w:r w:rsidRPr="002F1CA0">
              <w:rPr>
                <w:rFonts w:eastAsia="Times New Roman" w:cstheme="minorHAnsi"/>
                <w:b/>
                <w:bCs/>
                <w:color w:val="212529"/>
                <w:sz w:val="24"/>
                <w:szCs w:val="24"/>
                <w:lang w:eastAsia="lt-LT"/>
              </w:rPr>
              <w:t>Finansinio pajėgumo vertinimas</w:t>
            </w:r>
            <w:r w:rsidRPr="0037732E">
              <w:rPr>
                <w:rFonts w:eastAsia="Times New Roman" w:cstheme="minorHAnsi"/>
                <w:color w:val="212529"/>
                <w:sz w:val="24"/>
                <w:szCs w:val="24"/>
                <w:lang w:eastAsia="lt-LT"/>
              </w:rPr>
              <w:t xml:space="preserve">. </w:t>
            </w:r>
            <w:r w:rsidRPr="0037732E">
              <w:rPr>
                <w:rFonts w:eastAsia="Times New Roman" w:cstheme="minorHAnsi"/>
                <w:color w:val="212529"/>
                <w:sz w:val="24"/>
                <w:szCs w:val="24"/>
                <w:lang w:eastAsia="lt-LT"/>
              </w:rPr>
              <w:br/>
              <w:t>Pareiškėjai turi turėti stabilių ir pakankamą finansavimo šaltinių, kad, įgyvendindami siūlomą „Erasmus“ planą, galėtų vykdyti įprastą veiklą. Vis dėlto finansinis pajėgumas vykdant atrankos procedūrą pagal šį kvietimą tikrinamas nebus. Jis bus tikrinamas, kai akredituotos organizacijos pateiks paraišką dotacijai gauti pagal Europos Komisijos kasmet skelbiamų kvietimų teikti paraiškas taisykles.</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37732E">
              <w:rPr>
                <w:rFonts w:eastAsia="Times New Roman" w:cstheme="minorHAnsi"/>
                <w:color w:val="FF0000"/>
                <w:sz w:val="24"/>
                <w:szCs w:val="24"/>
                <w:lang w:eastAsia="lt-LT"/>
              </w:rPr>
              <w:t xml:space="preserve">Interneto puslapio www.erasmus-plius.lt naujienų skiltyje iki 2021 m. vasario 26 d. </w:t>
            </w:r>
            <w:r w:rsidRPr="00D94010">
              <w:rPr>
                <w:rFonts w:eastAsia="Times New Roman" w:cstheme="minorHAnsi"/>
                <w:b/>
                <w:bCs/>
                <w:color w:val="FF0000"/>
                <w:sz w:val="24"/>
                <w:szCs w:val="24"/>
                <w:lang w:eastAsia="lt-LT"/>
              </w:rPr>
              <w:t> </w:t>
            </w:r>
          </w:p>
        </w:tc>
      </w:tr>
      <w:tr w:rsidR="00D94010" w:rsidRPr="0037732E" w:rsidTr="00D94010">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 </w:t>
            </w:r>
            <w:r w:rsidR="00D94010">
              <w:rPr>
                <w:rFonts w:eastAsia="Times New Roman" w:cstheme="minorHAnsi"/>
                <w:b/>
                <w:bCs/>
                <w:color w:val="212529"/>
                <w:sz w:val="24"/>
                <w:szCs w:val="24"/>
                <w:lang w:eastAsia="lt-LT"/>
              </w:rPr>
              <w:t>4.</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2F1CA0">
              <w:rPr>
                <w:rFonts w:eastAsia="Times New Roman" w:cstheme="minorHAnsi"/>
                <w:b/>
                <w:bCs/>
                <w:color w:val="212529"/>
                <w:sz w:val="24"/>
                <w:szCs w:val="24"/>
                <w:lang w:eastAsia="lt-LT"/>
              </w:rPr>
              <w:t xml:space="preserve">Skyrimo kriterijai (angl. </w:t>
            </w:r>
            <w:proofErr w:type="spellStart"/>
            <w:r w:rsidRPr="002F1CA0">
              <w:rPr>
                <w:rFonts w:eastAsia="Times New Roman" w:cstheme="minorHAnsi"/>
                <w:b/>
                <w:bCs/>
                <w:i/>
                <w:iCs/>
                <w:color w:val="212529"/>
                <w:sz w:val="24"/>
                <w:szCs w:val="24"/>
                <w:lang w:eastAsia="lt-LT"/>
              </w:rPr>
              <w:t>Award</w:t>
            </w:r>
            <w:proofErr w:type="spellEnd"/>
            <w:r w:rsidRPr="002F1CA0">
              <w:rPr>
                <w:rFonts w:eastAsia="Times New Roman" w:cstheme="minorHAnsi"/>
                <w:b/>
                <w:bCs/>
                <w:i/>
                <w:iCs/>
                <w:color w:val="212529"/>
                <w:sz w:val="24"/>
                <w:szCs w:val="24"/>
                <w:lang w:eastAsia="lt-LT"/>
              </w:rPr>
              <w:t xml:space="preserve"> </w:t>
            </w:r>
            <w:proofErr w:type="spellStart"/>
            <w:r w:rsidRPr="002F1CA0">
              <w:rPr>
                <w:rFonts w:eastAsia="Times New Roman" w:cstheme="minorHAnsi"/>
                <w:b/>
                <w:bCs/>
                <w:i/>
                <w:iCs/>
                <w:color w:val="212529"/>
                <w:sz w:val="24"/>
                <w:szCs w:val="24"/>
                <w:lang w:eastAsia="lt-LT"/>
              </w:rPr>
              <w:t>criteria</w:t>
            </w:r>
            <w:proofErr w:type="spellEnd"/>
            <w:r w:rsidRPr="002F1CA0">
              <w:rPr>
                <w:rFonts w:eastAsia="Times New Roman" w:cstheme="minorHAnsi"/>
                <w:b/>
                <w:bCs/>
                <w:color w:val="212529"/>
                <w:sz w:val="24"/>
                <w:szCs w:val="24"/>
                <w:lang w:eastAsia="lt-LT"/>
              </w:rPr>
              <w:t>)</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37732E">
              <w:rPr>
                <w:rFonts w:eastAsia="Times New Roman" w:cstheme="minorHAnsi"/>
                <w:color w:val="212529"/>
                <w:sz w:val="24"/>
                <w:szCs w:val="24"/>
                <w:lang w:eastAsia="lt-LT"/>
              </w:rPr>
              <w:t>Paraiškų kokybė bus vertinama balais iš 100 galimų, vadovaujantis konkurso kvietime nurodytais kriterijais ir korekciniais koeficientais. Kad būtų svarstoma galimybė suteikti akreditaciją, paraiškų įvertinimas turi a</w:t>
            </w:r>
            <w:bookmarkStart w:id="0" w:name="_GoBack"/>
            <w:bookmarkEnd w:id="0"/>
            <w:r w:rsidRPr="0037732E">
              <w:rPr>
                <w:rFonts w:eastAsia="Times New Roman" w:cstheme="minorHAnsi"/>
                <w:color w:val="212529"/>
                <w:sz w:val="24"/>
                <w:szCs w:val="24"/>
                <w:lang w:eastAsia="lt-LT"/>
              </w:rPr>
              <w:t xml:space="preserve">titikti šias </w:t>
            </w:r>
            <w:r w:rsidRPr="0037732E">
              <w:rPr>
                <w:rFonts w:eastAsia="Times New Roman" w:cstheme="minorHAnsi"/>
                <w:color w:val="212529"/>
                <w:sz w:val="24"/>
                <w:szCs w:val="24"/>
                <w:lang w:eastAsia="lt-LT"/>
              </w:rPr>
              <w:lastRenderedPageBreak/>
              <w:t>ribines vertes: turi būti įvertintos bent 70 iš 100 balų ir puse didžiausio galimo balų skaičiaus kiekvienoje iš keturių kriterijų kategorijų: aktualumas, „Erasmus“ plano tikslai, „Erasmus“ plano veikla, „Erasmus“ plano valdymas.</w:t>
            </w:r>
          </w:p>
        </w:tc>
        <w:tc>
          <w:tcPr>
            <w:tcW w:w="0" w:type="auto"/>
            <w:hideMark/>
          </w:tcPr>
          <w:p w:rsidR="0037732E" w:rsidRPr="0037732E" w:rsidRDefault="0037732E" w:rsidP="0037732E">
            <w:pPr>
              <w:spacing w:after="0" w:line="240" w:lineRule="auto"/>
              <w:rPr>
                <w:rFonts w:eastAsia="Times New Roman" w:cstheme="minorHAnsi"/>
                <w:color w:val="212529"/>
                <w:sz w:val="24"/>
                <w:szCs w:val="24"/>
                <w:lang w:eastAsia="lt-LT"/>
              </w:rPr>
            </w:pPr>
            <w:r w:rsidRPr="0037732E">
              <w:rPr>
                <w:rFonts w:eastAsia="Times New Roman" w:cstheme="minorHAnsi"/>
                <w:color w:val="212529"/>
                <w:sz w:val="24"/>
                <w:szCs w:val="24"/>
                <w:lang w:eastAsia="lt-LT"/>
              </w:rPr>
              <w:lastRenderedPageBreak/>
              <w:t xml:space="preserve">Interneto puslapio www.erasmus-plius.lt naujienų skiltyje iki 2021 m. vasario 26 d. Visi paraiškos teikėjai apie rezultatus bus informuoti </w:t>
            </w:r>
            <w:r w:rsidRPr="0037732E">
              <w:rPr>
                <w:rFonts w:eastAsia="Times New Roman" w:cstheme="minorHAnsi"/>
                <w:color w:val="212529"/>
                <w:sz w:val="24"/>
                <w:szCs w:val="24"/>
                <w:lang w:eastAsia="lt-LT"/>
              </w:rPr>
              <w:lastRenderedPageBreak/>
              <w:t>oficialiu raštu iki 2021 m. vasario 26 d.</w:t>
            </w:r>
          </w:p>
        </w:tc>
      </w:tr>
    </w:tbl>
    <w:p w:rsidR="0037732E" w:rsidRPr="002F1CA0" w:rsidRDefault="0037732E">
      <w:pPr>
        <w:rPr>
          <w:rFonts w:cstheme="minorHAnsi"/>
        </w:rPr>
      </w:pPr>
    </w:p>
    <w:sectPr w:rsidR="0037732E" w:rsidRPr="002F1C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old">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comments="0" w:formatting="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2E"/>
    <w:rsid w:val="002F1CA0"/>
    <w:rsid w:val="0037732E"/>
    <w:rsid w:val="00D94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6948"/>
  <w15:chartTrackingRefBased/>
  <w15:docId w15:val="{4C581730-3189-44CD-A1E9-566940F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7732E"/>
    <w:pPr>
      <w:spacing w:after="0" w:line="330" w:lineRule="atLeast"/>
      <w:outlineLvl w:val="3"/>
    </w:pPr>
    <w:rPr>
      <w:rFonts w:ascii="Poppins bold" w:eastAsia="Times New Roman" w:hAnsi="Poppins bold"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732E"/>
    <w:rPr>
      <w:rFonts w:ascii="Poppins bold" w:eastAsia="Times New Roman" w:hAnsi="Poppins bold" w:cs="Times New Roman"/>
      <w:b/>
      <w:bCs/>
      <w:sz w:val="27"/>
      <w:szCs w:val="27"/>
      <w:lang w:eastAsia="lt-LT"/>
    </w:rPr>
  </w:style>
  <w:style w:type="character" w:styleId="Hyperlink">
    <w:name w:val="Hyperlink"/>
    <w:basedOn w:val="DefaultParagraphFont"/>
    <w:uiPriority w:val="99"/>
    <w:semiHidden/>
    <w:unhideWhenUsed/>
    <w:rsid w:val="0037732E"/>
    <w:rPr>
      <w:rFonts w:ascii="Montserrat" w:hAnsi="Montserrat" w:hint="default"/>
      <w:strike w:val="0"/>
      <w:dstrike w:val="0"/>
      <w:color w:val="007BFF"/>
      <w:sz w:val="21"/>
      <w:szCs w:val="21"/>
      <w:u w:val="none"/>
      <w:effect w:val="none"/>
      <w:shd w:val="clear" w:color="auto" w:fill="auto"/>
    </w:rPr>
  </w:style>
  <w:style w:type="character" w:styleId="Strong">
    <w:name w:val="Strong"/>
    <w:basedOn w:val="DefaultParagraphFont"/>
    <w:uiPriority w:val="22"/>
    <w:qFormat/>
    <w:rsid w:val="0037732E"/>
    <w:rPr>
      <w:b/>
      <w:bCs/>
    </w:rPr>
  </w:style>
  <w:style w:type="paragraph" w:styleId="NormalWeb">
    <w:name w:val="Normal (Web)"/>
    <w:basedOn w:val="Normal"/>
    <w:uiPriority w:val="99"/>
    <w:semiHidden/>
    <w:unhideWhenUsed/>
    <w:rsid w:val="0037732E"/>
    <w:pPr>
      <w:spacing w:after="0" w:line="360" w:lineRule="atLeast"/>
    </w:pPr>
    <w:rPr>
      <w:rFonts w:ascii="Montserrat" w:eastAsia="Times New Roman" w:hAnsi="Montserrat" w:cs="Times New Roman"/>
      <w:color w:val="181717"/>
      <w:sz w:val="23"/>
      <w:szCs w:val="23"/>
      <w:lang w:eastAsia="lt-LT"/>
    </w:rPr>
  </w:style>
  <w:style w:type="character" w:styleId="Emphasis">
    <w:name w:val="Emphasis"/>
    <w:basedOn w:val="DefaultParagraphFont"/>
    <w:uiPriority w:val="20"/>
    <w:qFormat/>
    <w:rsid w:val="00377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62064">
      <w:bodyDiv w:val="1"/>
      <w:marLeft w:val="0"/>
      <w:marRight w:val="0"/>
      <w:marTop w:val="0"/>
      <w:marBottom w:val="0"/>
      <w:divBdr>
        <w:top w:val="none" w:sz="0" w:space="0" w:color="auto"/>
        <w:left w:val="none" w:sz="0" w:space="0" w:color="auto"/>
        <w:bottom w:val="none" w:sz="0" w:space="0" w:color="auto"/>
        <w:right w:val="none" w:sz="0" w:space="0" w:color="auto"/>
      </w:divBdr>
      <w:divsChild>
        <w:div w:id="1712457592">
          <w:marLeft w:val="0"/>
          <w:marRight w:val="0"/>
          <w:marTop w:val="0"/>
          <w:marBottom w:val="0"/>
          <w:divBdr>
            <w:top w:val="none" w:sz="0" w:space="0" w:color="auto"/>
            <w:left w:val="none" w:sz="0" w:space="0" w:color="auto"/>
            <w:bottom w:val="none" w:sz="0" w:space="0" w:color="auto"/>
            <w:right w:val="none" w:sz="0" w:space="0" w:color="auto"/>
          </w:divBdr>
          <w:divsChild>
            <w:div w:id="4442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2784</Words>
  <Characters>1588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Kavoliuniene</dc:creator>
  <cp:keywords/>
  <dc:description/>
  <cp:lastModifiedBy>Donata Kavoliuniene</cp:lastModifiedBy>
  <cp:revision>3</cp:revision>
  <dcterms:created xsi:type="dcterms:W3CDTF">2021-07-12T13:23:00Z</dcterms:created>
  <dcterms:modified xsi:type="dcterms:W3CDTF">2021-07-12T13:49:00Z</dcterms:modified>
</cp:coreProperties>
</file>